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521680" w:rsidRDefault="0070703E" w:rsidP="007B0DD4">
      <w:pPr>
        <w:spacing w:before="240" w:after="240" w:line="360" w:lineRule="auto"/>
        <w:jc w:val="both"/>
        <w:rPr>
          <w:rFonts w:ascii="Palatino Linotype" w:hAnsi="Palatino Linotype" w:cs="Arial"/>
        </w:rPr>
      </w:pPr>
      <w:bookmarkStart w:id="0" w:name="_GoBack"/>
      <w:bookmarkEnd w:id="0"/>
      <w:r w:rsidRPr="00521680">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521680">
        <w:rPr>
          <w:rFonts w:ascii="Palatino Linotype" w:hAnsi="Palatino Linotype" w:cs="Arial"/>
        </w:rPr>
        <w:t xml:space="preserve">fecha </w:t>
      </w:r>
      <w:r w:rsidR="00E77501" w:rsidRPr="00521680">
        <w:rPr>
          <w:rFonts w:ascii="Palatino Linotype" w:hAnsi="Palatino Linotype" w:cs="Arial"/>
        </w:rPr>
        <w:t>veintidós</w:t>
      </w:r>
      <w:r w:rsidR="00A770A5" w:rsidRPr="00521680">
        <w:rPr>
          <w:rFonts w:ascii="Palatino Linotype" w:hAnsi="Palatino Linotype" w:cs="Arial"/>
        </w:rPr>
        <w:t xml:space="preserve"> de </w:t>
      </w:r>
      <w:r w:rsidR="00E77501" w:rsidRPr="00521680">
        <w:rPr>
          <w:rFonts w:ascii="Palatino Linotype" w:hAnsi="Palatino Linotype" w:cs="Arial"/>
        </w:rPr>
        <w:t>agosto</w:t>
      </w:r>
      <w:r w:rsidR="00A770A5" w:rsidRPr="00521680">
        <w:rPr>
          <w:rFonts w:ascii="Palatino Linotype" w:hAnsi="Palatino Linotype" w:cs="Arial"/>
        </w:rPr>
        <w:t xml:space="preserve"> </w:t>
      </w:r>
      <w:r w:rsidRPr="00521680">
        <w:rPr>
          <w:rFonts w:ascii="Palatino Linotype" w:hAnsi="Palatino Linotype" w:cs="Arial"/>
        </w:rPr>
        <w:t>de dos mil dieci</w:t>
      </w:r>
      <w:r w:rsidR="0015101B" w:rsidRPr="00521680">
        <w:rPr>
          <w:rFonts w:ascii="Palatino Linotype" w:hAnsi="Palatino Linotype" w:cs="Arial"/>
        </w:rPr>
        <w:t>ocho</w:t>
      </w:r>
      <w:r w:rsidRPr="00521680">
        <w:rPr>
          <w:rFonts w:ascii="Palatino Linotype" w:hAnsi="Palatino Linotype" w:cs="Arial"/>
        </w:rPr>
        <w:t>.</w:t>
      </w:r>
    </w:p>
    <w:p w:rsidR="0070703E" w:rsidRPr="00521680" w:rsidRDefault="0070703E" w:rsidP="007B0DD4">
      <w:pPr>
        <w:spacing w:before="240" w:after="240" w:line="360" w:lineRule="auto"/>
        <w:jc w:val="both"/>
        <w:rPr>
          <w:rFonts w:ascii="Palatino Linotype" w:hAnsi="Palatino Linotype"/>
          <w:lang w:val="es-MX"/>
        </w:rPr>
      </w:pPr>
      <w:r w:rsidRPr="00521680">
        <w:rPr>
          <w:rFonts w:ascii="Palatino Linotype" w:hAnsi="Palatino Linotype"/>
          <w:lang w:val="es-MX"/>
        </w:rPr>
        <w:t xml:space="preserve">VISTO </w:t>
      </w:r>
      <w:r w:rsidR="007336E7" w:rsidRPr="00521680">
        <w:rPr>
          <w:rFonts w:ascii="Palatino Linotype" w:hAnsi="Palatino Linotype"/>
          <w:lang w:val="es-MX"/>
        </w:rPr>
        <w:t>e</w:t>
      </w:r>
      <w:r w:rsidR="007410CB" w:rsidRPr="00521680">
        <w:rPr>
          <w:rFonts w:ascii="Palatino Linotype" w:hAnsi="Palatino Linotype"/>
          <w:lang w:val="es-MX"/>
        </w:rPr>
        <w:t xml:space="preserve">l </w:t>
      </w:r>
      <w:r w:rsidRPr="00521680">
        <w:rPr>
          <w:rFonts w:ascii="Palatino Linotype" w:hAnsi="Palatino Linotype"/>
          <w:lang w:val="es-MX"/>
        </w:rPr>
        <w:t>expediente</w:t>
      </w:r>
      <w:r w:rsidR="0046771E" w:rsidRPr="00521680">
        <w:rPr>
          <w:rFonts w:ascii="Palatino Linotype" w:hAnsi="Palatino Linotype"/>
          <w:lang w:val="es-MX"/>
        </w:rPr>
        <w:t xml:space="preserve"> electrónico</w:t>
      </w:r>
      <w:r w:rsidRPr="00521680">
        <w:rPr>
          <w:rFonts w:ascii="Palatino Linotype" w:hAnsi="Palatino Linotype"/>
          <w:lang w:val="es-MX"/>
        </w:rPr>
        <w:t xml:space="preserve"> formado con motivo del recurso de revisión </w:t>
      </w:r>
      <w:r w:rsidRPr="00521680">
        <w:rPr>
          <w:rFonts w:ascii="Palatino Linotype" w:hAnsi="Palatino Linotype" w:cs="Arial"/>
          <w:b/>
          <w:bCs/>
          <w:lang w:val="es-MX"/>
        </w:rPr>
        <w:t>0</w:t>
      </w:r>
      <w:r w:rsidR="00E77501" w:rsidRPr="00521680">
        <w:rPr>
          <w:rFonts w:ascii="Palatino Linotype" w:hAnsi="Palatino Linotype" w:cs="Arial"/>
          <w:b/>
          <w:bCs/>
          <w:lang w:val="es-MX"/>
        </w:rPr>
        <w:t>2237</w:t>
      </w:r>
      <w:r w:rsidRPr="00521680">
        <w:rPr>
          <w:rFonts w:ascii="Palatino Linotype" w:hAnsi="Palatino Linotype" w:cs="Arial"/>
          <w:b/>
          <w:bCs/>
          <w:lang w:val="es-MX"/>
        </w:rPr>
        <w:t>/INFOEM/IP/RR/201</w:t>
      </w:r>
      <w:r w:rsidR="00A70749" w:rsidRPr="00521680">
        <w:rPr>
          <w:rFonts w:ascii="Palatino Linotype" w:hAnsi="Palatino Linotype" w:cs="Arial"/>
          <w:b/>
          <w:bCs/>
          <w:lang w:val="es-MX"/>
        </w:rPr>
        <w:t>8</w:t>
      </w:r>
      <w:r w:rsidR="00895D85" w:rsidRPr="00521680">
        <w:rPr>
          <w:rFonts w:ascii="Palatino Linotype" w:hAnsi="Palatino Linotype" w:cs="Arial"/>
          <w:b/>
          <w:bCs/>
          <w:lang w:val="es-MX"/>
        </w:rPr>
        <w:t xml:space="preserve">, </w:t>
      </w:r>
      <w:r w:rsidRPr="00521680">
        <w:rPr>
          <w:rFonts w:ascii="Palatino Linotype" w:hAnsi="Palatino Linotype"/>
          <w:lang w:val="es-MX"/>
        </w:rPr>
        <w:t>interpuesto por</w:t>
      </w:r>
      <w:r w:rsidR="000E0915" w:rsidRPr="00521680">
        <w:rPr>
          <w:rFonts w:ascii="Palatino Linotype" w:hAnsi="Palatino Linotype"/>
          <w:lang w:val="es-MX"/>
        </w:rPr>
        <w:t xml:space="preserve"> </w:t>
      </w:r>
      <w:r w:rsidR="00D96B20" w:rsidRPr="00521680">
        <w:rPr>
          <w:rFonts w:ascii="Palatino Linotype" w:hAnsi="Palatino Linotype"/>
          <w:lang w:val="es-MX"/>
        </w:rPr>
        <w:t>e</w:t>
      </w:r>
      <w:r w:rsidR="000E0915" w:rsidRPr="00521680">
        <w:rPr>
          <w:rFonts w:ascii="Palatino Linotype" w:hAnsi="Palatino Linotype"/>
          <w:lang w:val="es-MX"/>
        </w:rPr>
        <w:t xml:space="preserve">l </w:t>
      </w:r>
      <w:r w:rsidR="000E0915" w:rsidRPr="00521680">
        <w:rPr>
          <w:rFonts w:ascii="Palatino Linotype" w:hAnsi="Palatino Linotype"/>
          <w:b/>
          <w:lang w:val="es-MX"/>
        </w:rPr>
        <w:t>C.</w:t>
      </w:r>
      <w:r w:rsidR="000E0915" w:rsidRPr="00521680">
        <w:rPr>
          <w:rFonts w:ascii="Palatino Linotype" w:hAnsi="Palatino Linotype"/>
          <w:lang w:val="es-MX"/>
        </w:rPr>
        <w:t xml:space="preserve"> </w:t>
      </w:r>
      <w:r w:rsidR="007A75A0" w:rsidRPr="007A75A0">
        <w:rPr>
          <w:rFonts w:ascii="Palatino Linotype" w:hAnsi="Palatino Linotype"/>
          <w:b/>
          <w:lang w:val="es-MX"/>
        </w:rPr>
        <w:t>XXXXXXXX XXXXXX XXXX XXXX</w:t>
      </w:r>
      <w:r w:rsidR="008607BF" w:rsidRPr="00521680">
        <w:rPr>
          <w:rFonts w:ascii="Palatino Linotype" w:hAnsi="Palatino Linotype"/>
          <w:lang w:val="es-MX"/>
        </w:rPr>
        <w:t xml:space="preserve">, en lo sucesivo </w:t>
      </w:r>
      <w:r w:rsidR="00D96B20" w:rsidRPr="00521680">
        <w:rPr>
          <w:rFonts w:ascii="Palatino Linotype" w:hAnsi="Palatino Linotype"/>
          <w:b/>
          <w:lang w:val="es-MX"/>
        </w:rPr>
        <w:t>E</w:t>
      </w:r>
      <w:r w:rsidR="009532E5" w:rsidRPr="00521680">
        <w:rPr>
          <w:rFonts w:ascii="Palatino Linotype" w:hAnsi="Palatino Linotype"/>
          <w:b/>
          <w:lang w:val="es-MX"/>
        </w:rPr>
        <w:t>L RECURRENTE</w:t>
      </w:r>
      <w:r w:rsidRPr="00521680">
        <w:rPr>
          <w:rFonts w:ascii="Palatino Linotype" w:hAnsi="Palatino Linotype"/>
          <w:lang w:val="es-MX"/>
        </w:rPr>
        <w:t xml:space="preserve">, en contra de la </w:t>
      </w:r>
      <w:r w:rsidR="00197CF0" w:rsidRPr="00521680">
        <w:rPr>
          <w:rFonts w:ascii="Palatino Linotype" w:hAnsi="Palatino Linotype"/>
          <w:lang w:val="es-MX"/>
        </w:rPr>
        <w:t xml:space="preserve">falta de </w:t>
      </w:r>
      <w:r w:rsidRPr="00521680">
        <w:rPr>
          <w:rFonts w:ascii="Palatino Linotype" w:hAnsi="Palatino Linotype"/>
          <w:lang w:val="es-MX"/>
        </w:rPr>
        <w:t xml:space="preserve">respuesta </w:t>
      </w:r>
      <w:r w:rsidR="00876A2D" w:rsidRPr="00521680">
        <w:rPr>
          <w:rFonts w:ascii="Palatino Linotype" w:hAnsi="Palatino Linotype"/>
          <w:lang w:val="es-MX"/>
        </w:rPr>
        <w:t>de</w:t>
      </w:r>
      <w:r w:rsidR="00C131A1" w:rsidRPr="00521680">
        <w:rPr>
          <w:rFonts w:ascii="Palatino Linotype" w:hAnsi="Palatino Linotype"/>
          <w:lang w:val="es-MX"/>
        </w:rPr>
        <w:t>l</w:t>
      </w:r>
      <w:r w:rsidR="008607BF" w:rsidRPr="00521680">
        <w:rPr>
          <w:rFonts w:ascii="Palatino Linotype" w:hAnsi="Palatino Linotype"/>
          <w:b/>
          <w:lang w:val="es-MX"/>
        </w:rPr>
        <w:t xml:space="preserve"> </w:t>
      </w:r>
      <w:r w:rsidR="00A770A5" w:rsidRPr="00521680">
        <w:rPr>
          <w:rFonts w:ascii="Palatino Linotype" w:hAnsi="Palatino Linotype"/>
          <w:b/>
          <w:lang w:val="es-MX"/>
        </w:rPr>
        <w:t xml:space="preserve">Ayuntamiento </w:t>
      </w:r>
      <w:r w:rsidR="00E77501" w:rsidRPr="00521680">
        <w:rPr>
          <w:rFonts w:ascii="Palatino Linotype" w:hAnsi="Palatino Linotype"/>
          <w:b/>
          <w:lang w:val="es-MX"/>
        </w:rPr>
        <w:t xml:space="preserve"> de Valle de Chalco Solidaridad</w:t>
      </w:r>
      <w:r w:rsidRPr="00521680">
        <w:rPr>
          <w:rFonts w:ascii="Palatino Linotype" w:hAnsi="Palatino Linotype"/>
          <w:b/>
          <w:lang w:val="es-MX"/>
        </w:rPr>
        <w:t xml:space="preserve">, </w:t>
      </w:r>
      <w:r w:rsidRPr="00521680">
        <w:rPr>
          <w:rFonts w:ascii="Palatino Linotype" w:hAnsi="Palatino Linotype"/>
          <w:lang w:val="es-MX"/>
        </w:rPr>
        <w:t xml:space="preserve">en lo sucesivo </w:t>
      </w:r>
      <w:r w:rsidRPr="00521680">
        <w:rPr>
          <w:rFonts w:ascii="Palatino Linotype" w:hAnsi="Palatino Linotype"/>
          <w:b/>
          <w:lang w:val="es-MX"/>
        </w:rPr>
        <w:t>EL SUJETO OBLIGADO</w:t>
      </w:r>
      <w:r w:rsidRPr="00521680">
        <w:rPr>
          <w:rFonts w:ascii="Palatino Linotype" w:hAnsi="Palatino Linotype"/>
          <w:lang w:val="es-MX"/>
        </w:rPr>
        <w:t>, se procede</w:t>
      </w:r>
      <w:r w:rsidR="00E77501" w:rsidRPr="00521680">
        <w:rPr>
          <w:rFonts w:ascii="Palatino Linotype" w:hAnsi="Palatino Linotype"/>
          <w:lang w:val="es-MX"/>
        </w:rPr>
        <w:t xml:space="preserve"> </w:t>
      </w:r>
      <w:r w:rsidRPr="00521680">
        <w:rPr>
          <w:rFonts w:ascii="Palatino Linotype" w:hAnsi="Palatino Linotype"/>
          <w:lang w:val="es-MX"/>
        </w:rPr>
        <w:t>a dictar la presente resolución, con base en lo siguiente:</w:t>
      </w:r>
    </w:p>
    <w:p w:rsidR="0070703E" w:rsidRPr="00521680" w:rsidRDefault="0070703E" w:rsidP="007B0DD4">
      <w:pPr>
        <w:spacing w:before="240" w:after="240" w:line="360" w:lineRule="auto"/>
        <w:jc w:val="center"/>
        <w:rPr>
          <w:rFonts w:ascii="Palatino Linotype" w:hAnsi="Palatino Linotype"/>
          <w:b/>
          <w:bCs/>
          <w:spacing w:val="60"/>
          <w:sz w:val="28"/>
          <w:szCs w:val="28"/>
          <w:lang w:val="es-ES_tradnl"/>
        </w:rPr>
      </w:pPr>
      <w:r w:rsidRPr="00521680">
        <w:rPr>
          <w:rFonts w:ascii="Palatino Linotype" w:hAnsi="Palatino Linotype"/>
          <w:b/>
          <w:bCs/>
          <w:spacing w:val="60"/>
          <w:sz w:val="28"/>
          <w:szCs w:val="28"/>
          <w:lang w:val="es-ES_tradnl"/>
        </w:rPr>
        <w:t>RESULTANDO</w:t>
      </w:r>
    </w:p>
    <w:p w:rsidR="007336E7" w:rsidRPr="00521680" w:rsidRDefault="007336E7" w:rsidP="007F442C">
      <w:pPr>
        <w:spacing w:before="240" w:after="120" w:line="360" w:lineRule="auto"/>
        <w:jc w:val="both"/>
        <w:rPr>
          <w:rFonts w:ascii="Palatino Linotype" w:hAnsi="Palatino Linotype"/>
          <w:lang w:val="es-MX"/>
        </w:rPr>
      </w:pPr>
      <w:r w:rsidRPr="00521680">
        <w:rPr>
          <w:rFonts w:ascii="Palatino Linotype" w:hAnsi="Palatino Linotype"/>
          <w:b/>
          <w:sz w:val="28"/>
          <w:szCs w:val="28"/>
          <w:lang w:val="es-MX"/>
        </w:rPr>
        <w:t>I.</w:t>
      </w:r>
      <w:r w:rsidRPr="00521680">
        <w:rPr>
          <w:rFonts w:ascii="Palatino Linotype" w:hAnsi="Palatino Linotype"/>
          <w:lang w:val="es-MX"/>
        </w:rPr>
        <w:t xml:space="preserve"> </w:t>
      </w:r>
      <w:r w:rsidR="00BE7E68" w:rsidRPr="00521680">
        <w:rPr>
          <w:rFonts w:ascii="Palatino Linotype" w:hAnsi="Palatino Linotype"/>
          <w:lang w:val="es-MX"/>
        </w:rPr>
        <w:t xml:space="preserve">El </w:t>
      </w:r>
      <w:r w:rsidR="00C8507B" w:rsidRPr="00521680">
        <w:rPr>
          <w:rFonts w:ascii="Palatino Linotype" w:hAnsi="Palatino Linotype"/>
          <w:lang w:val="es-MX"/>
        </w:rPr>
        <w:t xml:space="preserve">veintitrés </w:t>
      </w:r>
      <w:r w:rsidR="00A770A5" w:rsidRPr="00521680">
        <w:rPr>
          <w:rFonts w:ascii="Palatino Linotype" w:hAnsi="Palatino Linotype"/>
          <w:lang w:val="es-MX"/>
        </w:rPr>
        <w:t xml:space="preserve">de </w:t>
      </w:r>
      <w:r w:rsidR="00C8507B" w:rsidRPr="00521680">
        <w:rPr>
          <w:rFonts w:ascii="Palatino Linotype" w:hAnsi="Palatino Linotype"/>
          <w:lang w:val="es-MX"/>
        </w:rPr>
        <w:t xml:space="preserve">mayo </w:t>
      </w:r>
      <w:r w:rsidR="00EC23C7" w:rsidRPr="00521680">
        <w:rPr>
          <w:rFonts w:ascii="Palatino Linotype" w:hAnsi="Palatino Linotype"/>
          <w:lang w:val="es-MX"/>
        </w:rPr>
        <w:t>de dos mil dieci</w:t>
      </w:r>
      <w:r w:rsidR="00E161CB" w:rsidRPr="00521680">
        <w:rPr>
          <w:rFonts w:ascii="Palatino Linotype" w:hAnsi="Palatino Linotype"/>
          <w:lang w:val="es-MX"/>
        </w:rPr>
        <w:t>ocho</w:t>
      </w:r>
      <w:r w:rsidRPr="00521680">
        <w:rPr>
          <w:rFonts w:ascii="Palatino Linotype" w:hAnsi="Palatino Linotype"/>
          <w:lang w:val="es-MX"/>
        </w:rPr>
        <w:t xml:space="preserve">, </w:t>
      </w:r>
      <w:r w:rsidR="00D96B20" w:rsidRPr="00521680">
        <w:rPr>
          <w:rFonts w:ascii="Palatino Linotype" w:hAnsi="Palatino Linotype"/>
          <w:b/>
          <w:lang w:val="es-MX"/>
        </w:rPr>
        <w:t>EL RECURRENTE</w:t>
      </w:r>
      <w:r w:rsidR="00191664" w:rsidRPr="00521680">
        <w:rPr>
          <w:rFonts w:ascii="Palatino Linotype" w:hAnsi="Palatino Linotype"/>
          <w:lang w:val="es-MX"/>
        </w:rPr>
        <w:t xml:space="preserve"> presentó a través del Sistema</w:t>
      </w:r>
      <w:r w:rsidRPr="00521680">
        <w:rPr>
          <w:rFonts w:ascii="Palatino Linotype" w:hAnsi="Palatino Linotype"/>
          <w:lang w:val="es-MX"/>
        </w:rPr>
        <w:t xml:space="preserve"> de Acceso a</w:t>
      </w:r>
      <w:r w:rsidR="009C62A2" w:rsidRPr="00521680">
        <w:rPr>
          <w:rFonts w:ascii="Palatino Linotype" w:hAnsi="Palatino Linotype"/>
          <w:lang w:val="es-MX"/>
        </w:rPr>
        <w:t xml:space="preserve"> la</w:t>
      </w:r>
      <w:r w:rsidRPr="00521680">
        <w:rPr>
          <w:rFonts w:ascii="Palatino Linotype" w:hAnsi="Palatino Linotype"/>
          <w:lang w:val="es-MX"/>
        </w:rPr>
        <w:t xml:space="preserve"> Información Mexiquense, en lo subsecuente </w:t>
      </w:r>
      <w:r w:rsidRPr="00521680">
        <w:rPr>
          <w:rFonts w:ascii="Palatino Linotype" w:hAnsi="Palatino Linotype"/>
          <w:b/>
          <w:lang w:val="es-MX"/>
        </w:rPr>
        <w:t>SAIMEX</w:t>
      </w:r>
      <w:r w:rsidR="00B15B93" w:rsidRPr="00521680">
        <w:rPr>
          <w:rFonts w:ascii="Palatino Linotype" w:hAnsi="Palatino Linotype"/>
          <w:lang w:val="es-MX"/>
        </w:rPr>
        <w:t xml:space="preserve">, </w:t>
      </w:r>
      <w:r w:rsidRPr="00521680">
        <w:rPr>
          <w:rFonts w:ascii="Palatino Linotype" w:hAnsi="Palatino Linotype"/>
          <w:lang w:val="es-MX"/>
        </w:rPr>
        <w:t xml:space="preserve">, la solicitud de acceso a </w:t>
      </w:r>
      <w:r w:rsidR="00177D4E" w:rsidRPr="00521680">
        <w:rPr>
          <w:rFonts w:ascii="Palatino Linotype" w:hAnsi="Palatino Linotype"/>
          <w:lang w:val="es-MX"/>
        </w:rPr>
        <w:t xml:space="preserve">la </w:t>
      </w:r>
      <w:r w:rsidRPr="00521680">
        <w:rPr>
          <w:rFonts w:ascii="Palatino Linotype" w:hAnsi="Palatino Linotype"/>
          <w:lang w:val="es-MX"/>
        </w:rPr>
        <w:t xml:space="preserve">información pública, a la que se le asignó el número de </w:t>
      </w:r>
      <w:r w:rsidR="00BE7E68" w:rsidRPr="00521680">
        <w:rPr>
          <w:rFonts w:ascii="Palatino Linotype" w:hAnsi="Palatino Linotype"/>
          <w:lang w:val="es-MX"/>
        </w:rPr>
        <w:t>folio</w:t>
      </w:r>
      <w:r w:rsidRPr="00521680">
        <w:rPr>
          <w:rFonts w:ascii="Palatino Linotype" w:hAnsi="Palatino Linotype"/>
          <w:lang w:val="es-MX"/>
        </w:rPr>
        <w:t xml:space="preserve"> </w:t>
      </w:r>
      <w:r w:rsidR="00C131A1" w:rsidRPr="00521680">
        <w:rPr>
          <w:rFonts w:ascii="Palatino Linotype" w:hAnsi="Palatino Linotype" w:cs="Arial"/>
          <w:b/>
          <w:lang w:val="es-MX" w:eastAsia="es-MX"/>
        </w:rPr>
        <w:t>00</w:t>
      </w:r>
      <w:r w:rsidR="0037168E" w:rsidRPr="00521680">
        <w:rPr>
          <w:rFonts w:ascii="Palatino Linotype" w:hAnsi="Palatino Linotype" w:cs="Arial"/>
          <w:b/>
          <w:lang w:val="es-MX" w:eastAsia="es-MX"/>
        </w:rPr>
        <w:t>1</w:t>
      </w:r>
      <w:r w:rsidR="00CE1914" w:rsidRPr="00521680">
        <w:rPr>
          <w:rFonts w:ascii="Palatino Linotype" w:hAnsi="Palatino Linotype" w:cs="Arial"/>
          <w:b/>
          <w:lang w:val="es-MX" w:eastAsia="es-MX"/>
        </w:rPr>
        <w:t>1</w:t>
      </w:r>
      <w:r w:rsidR="0037168E" w:rsidRPr="00521680">
        <w:rPr>
          <w:rFonts w:ascii="Palatino Linotype" w:hAnsi="Palatino Linotype" w:cs="Arial"/>
          <w:b/>
          <w:lang w:val="es-MX" w:eastAsia="es-MX"/>
        </w:rPr>
        <w:t>5</w:t>
      </w:r>
      <w:r w:rsidR="00C131A1" w:rsidRPr="00521680">
        <w:rPr>
          <w:rFonts w:ascii="Palatino Linotype" w:hAnsi="Palatino Linotype" w:cs="Arial"/>
          <w:b/>
          <w:lang w:val="es-MX" w:eastAsia="es-MX"/>
        </w:rPr>
        <w:t>/</w:t>
      </w:r>
      <w:r w:rsidR="0037168E" w:rsidRPr="00521680">
        <w:rPr>
          <w:rFonts w:ascii="Palatino Linotype" w:hAnsi="Palatino Linotype" w:cs="Arial"/>
          <w:b/>
          <w:lang w:val="es-MX" w:eastAsia="es-MX"/>
        </w:rPr>
        <w:t>VACHASO</w:t>
      </w:r>
      <w:r w:rsidR="00C131A1" w:rsidRPr="00521680">
        <w:rPr>
          <w:rFonts w:ascii="Palatino Linotype" w:hAnsi="Palatino Linotype" w:cs="Arial"/>
          <w:b/>
          <w:lang w:val="es-MX" w:eastAsia="es-MX"/>
        </w:rPr>
        <w:t>/IP/201</w:t>
      </w:r>
      <w:r w:rsidR="00CE1914" w:rsidRPr="00521680">
        <w:rPr>
          <w:rFonts w:ascii="Palatino Linotype" w:hAnsi="Palatino Linotype" w:cs="Arial"/>
          <w:b/>
          <w:lang w:val="es-MX" w:eastAsia="es-MX"/>
        </w:rPr>
        <w:t>8</w:t>
      </w:r>
      <w:r w:rsidRPr="00521680">
        <w:rPr>
          <w:rFonts w:ascii="Palatino Linotype" w:hAnsi="Palatino Linotype" w:cs="Arial"/>
          <w:lang w:val="es-MX" w:eastAsia="es-MX"/>
        </w:rPr>
        <w:t>,</w:t>
      </w:r>
      <w:r w:rsidRPr="00521680">
        <w:rPr>
          <w:rFonts w:ascii="Palatino Linotype" w:hAnsi="Palatino Linotype" w:cs="Arial"/>
          <w:b/>
          <w:lang w:val="es-MX" w:eastAsia="es-MX"/>
        </w:rPr>
        <w:t xml:space="preserve"> </w:t>
      </w:r>
      <w:r w:rsidRPr="00521680">
        <w:rPr>
          <w:rFonts w:ascii="Palatino Linotype" w:hAnsi="Palatino Linotype"/>
          <w:lang w:val="es-MX"/>
        </w:rPr>
        <w:t>mediante la cual solicitó:</w:t>
      </w:r>
    </w:p>
    <w:p w:rsidR="003E79A4" w:rsidRPr="00521680" w:rsidRDefault="003E79A4" w:rsidP="008D3055">
      <w:pPr>
        <w:spacing w:before="120" w:after="120"/>
        <w:ind w:left="851" w:right="902"/>
        <w:jc w:val="both"/>
        <w:rPr>
          <w:rFonts w:ascii="Palatino Linotype" w:hAnsi="Palatino Linotype" w:cs="Arial"/>
          <w:i/>
          <w:sz w:val="22"/>
          <w:szCs w:val="22"/>
          <w:lang w:val="es-MX" w:eastAsia="es-MX"/>
        </w:rPr>
      </w:pPr>
      <w:r w:rsidRPr="00521680">
        <w:rPr>
          <w:rFonts w:ascii="Palatino Linotype" w:hAnsi="Palatino Linotype" w:cs="Arial"/>
          <w:b/>
          <w:i/>
          <w:sz w:val="22"/>
          <w:szCs w:val="22"/>
          <w:lang w:val="es-MX" w:eastAsia="es-MX"/>
        </w:rPr>
        <w:t>“</w:t>
      </w:r>
      <w:r w:rsidR="0037168E" w:rsidRPr="00521680">
        <w:rPr>
          <w:rFonts w:ascii="Palatino Linotype" w:hAnsi="Palatino Linotype" w:cs="Arial"/>
          <w:i/>
          <w:sz w:val="22"/>
          <w:szCs w:val="22"/>
          <w:lang w:val="es-MX" w:eastAsia="es-MX"/>
        </w:rPr>
        <w:t xml:space="preserve">De conformidad con lo dispuesto en los artículos 6° (sexto), párrafos I, III, V, y 8° (Octavo) de la Constitución Política de los Estados Unidos Mexicanos, artículo 05 (cinco), párrafos XIII, XIV, XVIIII, XIX, incisos I, y III de la Constitución Política del Estado Libre y Soberano de México, y artículo 135 del Código de Procedimientos Administrativos del Estado de México, solicito respetuosamente los siguientes: “Se solicita respetuosamente al sujeto obligado toda la información que cuente disponible, desglosada, clara y detallada en torno a la adquisición de un helicóptero para la realización de funciones de seguridad publica Solicito todos los reportes desglosados del tema en cuestión.” </w:t>
      </w:r>
      <w:r w:rsidRPr="00521680">
        <w:rPr>
          <w:rFonts w:ascii="Palatino Linotype" w:hAnsi="Palatino Linotype" w:cs="Arial"/>
          <w:b/>
          <w:i/>
          <w:sz w:val="22"/>
          <w:szCs w:val="22"/>
          <w:lang w:val="es-MX" w:eastAsia="es-MX"/>
        </w:rPr>
        <w:t>"</w:t>
      </w:r>
      <w:r w:rsidRPr="00521680">
        <w:rPr>
          <w:rFonts w:ascii="Palatino Linotype" w:hAnsi="Palatino Linotype" w:cs="Arial"/>
          <w:i/>
          <w:sz w:val="22"/>
          <w:szCs w:val="22"/>
          <w:lang w:val="es-MX" w:eastAsia="es-MX"/>
        </w:rPr>
        <w:t xml:space="preserve"> (sic)</w:t>
      </w:r>
    </w:p>
    <w:p w:rsidR="0070703E" w:rsidRPr="00521680" w:rsidRDefault="0070703E" w:rsidP="007B0DD4">
      <w:pPr>
        <w:spacing w:before="240" w:after="240" w:line="360" w:lineRule="auto"/>
        <w:jc w:val="both"/>
        <w:rPr>
          <w:rFonts w:ascii="Palatino Linotype" w:hAnsi="Palatino Linotype" w:cs="Arial"/>
          <w:lang w:val="es-MX"/>
        </w:rPr>
      </w:pPr>
      <w:r w:rsidRPr="00521680">
        <w:rPr>
          <w:rFonts w:ascii="Palatino Linotype" w:hAnsi="Palatino Linotype" w:cs="Arial"/>
          <w:b/>
          <w:lang w:val="es-MX"/>
        </w:rPr>
        <w:t>MODALIDAD DE ENTREGA:</w:t>
      </w:r>
      <w:r w:rsidR="007336E7" w:rsidRPr="00521680">
        <w:rPr>
          <w:rFonts w:ascii="Palatino Linotype" w:hAnsi="Palatino Linotype" w:cs="Arial"/>
          <w:lang w:val="es-MX"/>
        </w:rPr>
        <w:t xml:space="preserve"> </w:t>
      </w:r>
      <w:r w:rsidR="00A731DF" w:rsidRPr="00521680">
        <w:rPr>
          <w:rFonts w:ascii="Palatino Linotype" w:hAnsi="Palatino Linotype" w:cs="Arial"/>
          <w:lang w:val="es-MX"/>
        </w:rPr>
        <w:t xml:space="preserve">Vía </w:t>
      </w:r>
      <w:r w:rsidR="00A731DF" w:rsidRPr="00521680">
        <w:rPr>
          <w:rFonts w:ascii="Palatino Linotype" w:hAnsi="Palatino Linotype" w:cs="Arial"/>
          <w:b/>
          <w:lang w:val="es-MX"/>
        </w:rPr>
        <w:t>SAIMEX</w:t>
      </w:r>
      <w:r w:rsidR="004E6964" w:rsidRPr="00521680">
        <w:rPr>
          <w:rFonts w:ascii="Palatino Linotype" w:hAnsi="Palatino Linotype" w:cs="Arial"/>
          <w:lang w:val="es-MX"/>
        </w:rPr>
        <w:t>.</w:t>
      </w:r>
    </w:p>
    <w:p w:rsidR="00AD5E13" w:rsidRPr="00521680" w:rsidRDefault="007336E7" w:rsidP="00047BA9">
      <w:pPr>
        <w:pStyle w:val="Prrafodelista"/>
        <w:spacing w:before="240" w:after="240" w:line="360" w:lineRule="auto"/>
        <w:ind w:left="0"/>
        <w:contextualSpacing w:val="0"/>
        <w:jc w:val="both"/>
        <w:rPr>
          <w:rFonts w:ascii="Palatino Linotype" w:hAnsi="Palatino Linotype"/>
          <w:lang w:val="es-MX"/>
        </w:rPr>
      </w:pPr>
      <w:r w:rsidRPr="00521680">
        <w:rPr>
          <w:rFonts w:ascii="Palatino Linotype" w:hAnsi="Palatino Linotype"/>
          <w:b/>
          <w:sz w:val="28"/>
          <w:szCs w:val="28"/>
          <w:lang w:val="es-MX"/>
        </w:rPr>
        <w:lastRenderedPageBreak/>
        <w:t>II.</w:t>
      </w:r>
      <w:r w:rsidRPr="00521680">
        <w:rPr>
          <w:rFonts w:ascii="Palatino Linotype" w:hAnsi="Palatino Linotype"/>
          <w:sz w:val="28"/>
          <w:szCs w:val="28"/>
          <w:lang w:val="es-MX"/>
        </w:rPr>
        <w:t xml:space="preserve"> </w:t>
      </w:r>
      <w:r w:rsidR="00AD5E13" w:rsidRPr="00521680">
        <w:rPr>
          <w:rFonts w:ascii="Palatino Linotype" w:hAnsi="Palatino Linotype"/>
          <w:lang w:val="es-MX"/>
        </w:rPr>
        <w:t xml:space="preserve">De las constancias que obran en el expediente electrónico </w:t>
      </w:r>
      <w:r w:rsidR="00AD5E13" w:rsidRPr="00521680">
        <w:rPr>
          <w:rFonts w:ascii="Palatino Linotype" w:eastAsia="Arial Unicode MS" w:hAnsi="Palatino Linotype" w:cs="Arial"/>
          <w:lang w:val="es-MX"/>
        </w:rPr>
        <w:t>del</w:t>
      </w:r>
      <w:r w:rsidR="00AD5E13" w:rsidRPr="00521680">
        <w:rPr>
          <w:rFonts w:ascii="Palatino Linotype" w:eastAsia="Arial Unicode MS" w:hAnsi="Palatino Linotype" w:cs="Arial"/>
          <w:b/>
          <w:lang w:val="es-MX"/>
        </w:rPr>
        <w:t xml:space="preserve"> SAIMEX</w:t>
      </w:r>
      <w:r w:rsidR="00AD5E13" w:rsidRPr="00521680">
        <w:rPr>
          <w:rFonts w:ascii="Palatino Linotype" w:hAnsi="Palatino Linotype"/>
          <w:b/>
          <w:lang w:val="es-MX"/>
        </w:rPr>
        <w:t>,</w:t>
      </w:r>
      <w:r w:rsidR="00AD5E13" w:rsidRPr="00521680">
        <w:rPr>
          <w:rFonts w:ascii="Palatino Linotype" w:hAnsi="Palatino Linotype"/>
          <w:lang w:val="es-MX"/>
        </w:rPr>
        <w:t xml:space="preserve"> se observa que la solicitud de información fue turnada a</w:t>
      </w:r>
      <w:r w:rsidR="00FB47C0" w:rsidRPr="00521680">
        <w:rPr>
          <w:rFonts w:ascii="Palatino Linotype" w:hAnsi="Palatino Linotype"/>
          <w:lang w:val="es-MX"/>
        </w:rPr>
        <w:t xml:space="preserve"> </w:t>
      </w:r>
      <w:r w:rsidR="00AD5E13" w:rsidRPr="00521680">
        <w:rPr>
          <w:rFonts w:ascii="Palatino Linotype" w:hAnsi="Palatino Linotype"/>
          <w:lang w:val="es-MX"/>
        </w:rPr>
        <w:t>l</w:t>
      </w:r>
      <w:r w:rsidR="00FB47C0" w:rsidRPr="00521680">
        <w:rPr>
          <w:rFonts w:ascii="Palatino Linotype" w:hAnsi="Palatino Linotype"/>
          <w:lang w:val="es-MX"/>
        </w:rPr>
        <w:t>os</w:t>
      </w:r>
      <w:r w:rsidR="00AD5E13" w:rsidRPr="00521680">
        <w:rPr>
          <w:rFonts w:ascii="Palatino Linotype" w:hAnsi="Palatino Linotype"/>
          <w:lang w:val="es-MX"/>
        </w:rPr>
        <w:t xml:space="preserve"> Servidor</w:t>
      </w:r>
      <w:r w:rsidR="00FB47C0" w:rsidRPr="00521680">
        <w:rPr>
          <w:rFonts w:ascii="Palatino Linotype" w:hAnsi="Palatino Linotype"/>
          <w:lang w:val="es-MX"/>
        </w:rPr>
        <w:t>es</w:t>
      </w:r>
      <w:r w:rsidR="00AD5E13" w:rsidRPr="00521680">
        <w:rPr>
          <w:rFonts w:ascii="Palatino Linotype" w:hAnsi="Palatino Linotype"/>
          <w:lang w:val="es-MX"/>
        </w:rPr>
        <w:t xml:space="preserve"> Público</w:t>
      </w:r>
      <w:r w:rsidR="00FB47C0" w:rsidRPr="00521680">
        <w:rPr>
          <w:rFonts w:ascii="Palatino Linotype" w:hAnsi="Palatino Linotype"/>
          <w:lang w:val="es-MX"/>
        </w:rPr>
        <w:t>s</w:t>
      </w:r>
      <w:r w:rsidR="00AD5E13" w:rsidRPr="00521680">
        <w:rPr>
          <w:rFonts w:ascii="Palatino Linotype" w:hAnsi="Palatino Linotype"/>
          <w:lang w:val="es-MX"/>
        </w:rPr>
        <w:t xml:space="preserve"> Habilitado</w:t>
      </w:r>
      <w:r w:rsidR="00FB47C0" w:rsidRPr="00521680">
        <w:rPr>
          <w:rFonts w:ascii="Palatino Linotype" w:hAnsi="Palatino Linotype"/>
          <w:lang w:val="es-MX"/>
        </w:rPr>
        <w:t>s</w:t>
      </w:r>
      <w:r w:rsidR="00AD5E13" w:rsidRPr="00521680">
        <w:rPr>
          <w:rFonts w:ascii="Palatino Linotype" w:hAnsi="Palatino Linotype"/>
          <w:lang w:val="es-MX"/>
        </w:rPr>
        <w:t xml:space="preserve"> </w:t>
      </w:r>
      <w:r w:rsidR="00FB47C0" w:rsidRPr="00521680">
        <w:rPr>
          <w:rFonts w:ascii="Palatino Linotype" w:hAnsi="Palatino Linotype"/>
          <w:b/>
          <w:lang w:val="es-MX"/>
        </w:rPr>
        <w:t>C.P. JAVIER PEREZ RIVERA</w:t>
      </w:r>
      <w:r w:rsidR="00FB47C0" w:rsidRPr="00521680">
        <w:rPr>
          <w:rFonts w:ascii="Palatino Linotype" w:hAnsi="Palatino Linotype"/>
          <w:lang w:val="es-MX"/>
        </w:rPr>
        <w:t xml:space="preserve"> y</w:t>
      </w:r>
      <w:r w:rsidR="00FB47C0" w:rsidRPr="00521680">
        <w:t xml:space="preserve"> </w:t>
      </w:r>
      <w:r w:rsidR="00FB47C0" w:rsidRPr="00521680">
        <w:rPr>
          <w:rFonts w:ascii="Palatino Linotype" w:hAnsi="Palatino Linotype"/>
          <w:b/>
          <w:lang w:val="es-MX"/>
        </w:rPr>
        <w:t>COMISARIO RAYMUNDO MORA ESQUIVEL</w:t>
      </w:r>
      <w:r w:rsidR="00AD5E13" w:rsidRPr="00521680">
        <w:rPr>
          <w:rFonts w:ascii="Palatino Linotype" w:hAnsi="Palatino Linotype"/>
          <w:lang w:val="es-MX"/>
        </w:rPr>
        <w:t>, quien</w:t>
      </w:r>
      <w:r w:rsidR="00FB47C0" w:rsidRPr="00521680">
        <w:rPr>
          <w:rFonts w:ascii="Palatino Linotype" w:hAnsi="Palatino Linotype"/>
          <w:lang w:val="es-MX"/>
        </w:rPr>
        <w:t>es</w:t>
      </w:r>
      <w:r w:rsidR="00AD5E13" w:rsidRPr="00521680">
        <w:rPr>
          <w:rFonts w:ascii="Palatino Linotype" w:hAnsi="Palatino Linotype"/>
          <w:lang w:val="es-MX"/>
        </w:rPr>
        <w:t xml:space="preserve"> conforme al portal de </w:t>
      </w:r>
      <w:r w:rsidR="00AD5E13" w:rsidRPr="00521680">
        <w:rPr>
          <w:rFonts w:ascii="Palatino Linotype" w:hAnsi="Palatino Linotype"/>
          <w:b/>
          <w:lang w:val="es-MX"/>
        </w:rPr>
        <w:t>IPOMEX</w:t>
      </w:r>
      <w:r w:rsidR="00AD5E13" w:rsidRPr="00521680">
        <w:rPr>
          <w:rFonts w:ascii="Palatino Linotype" w:hAnsi="Palatino Linotype"/>
          <w:lang w:val="es-MX"/>
        </w:rPr>
        <w:t xml:space="preserve"> del </w:t>
      </w:r>
      <w:r w:rsidR="00AD5E13" w:rsidRPr="00521680">
        <w:rPr>
          <w:rFonts w:ascii="Palatino Linotype" w:hAnsi="Palatino Linotype"/>
          <w:b/>
          <w:lang w:val="es-MX"/>
        </w:rPr>
        <w:t>SUJETO OBLIGADO</w:t>
      </w:r>
      <w:r w:rsidR="00AD5E13" w:rsidRPr="00521680">
        <w:rPr>
          <w:rFonts w:ascii="Palatino Linotype" w:hAnsi="Palatino Linotype"/>
          <w:lang w:val="es-MX"/>
        </w:rPr>
        <w:t xml:space="preserve"> se desprende que </w:t>
      </w:r>
      <w:r w:rsidR="00FB47C0" w:rsidRPr="00521680">
        <w:rPr>
          <w:rFonts w:ascii="Palatino Linotype" w:hAnsi="Palatino Linotype"/>
          <w:lang w:val="es-MX"/>
        </w:rPr>
        <w:t xml:space="preserve">tienen los cargos de </w:t>
      </w:r>
      <w:r w:rsidR="00744F68" w:rsidRPr="00521680">
        <w:rPr>
          <w:rFonts w:ascii="Palatino Linotype" w:hAnsi="Palatino Linotype"/>
          <w:lang w:val="es-MX"/>
        </w:rPr>
        <w:t>Tesorero Municipal y Director de Seguridad Pública Mun</w:t>
      </w:r>
      <w:r w:rsidR="00D16F98" w:rsidRPr="00521680">
        <w:rPr>
          <w:rFonts w:ascii="Palatino Linotype" w:hAnsi="Palatino Linotype"/>
          <w:lang w:val="es-MX"/>
        </w:rPr>
        <w:t>i</w:t>
      </w:r>
      <w:r w:rsidR="00744F68" w:rsidRPr="00521680">
        <w:rPr>
          <w:rFonts w:ascii="Palatino Linotype" w:hAnsi="Palatino Linotype"/>
          <w:lang w:val="es-MX"/>
        </w:rPr>
        <w:t>cipal</w:t>
      </w:r>
      <w:r w:rsidR="00D16F98" w:rsidRPr="00521680">
        <w:rPr>
          <w:rFonts w:ascii="Palatino Linotype" w:hAnsi="Palatino Linotype"/>
          <w:lang w:val="es-MX"/>
        </w:rPr>
        <w:t>, respectivamente</w:t>
      </w:r>
      <w:r w:rsidR="00AD5E13" w:rsidRPr="00521680">
        <w:rPr>
          <w:rFonts w:ascii="Palatino Linotype" w:hAnsi="Palatino Linotype"/>
          <w:lang w:val="es-MX"/>
        </w:rPr>
        <w:t xml:space="preserve">, como se observa en las siguientes imágenes: </w:t>
      </w:r>
    </w:p>
    <w:p w:rsidR="00FB47C0" w:rsidRPr="00521680" w:rsidRDefault="00FB47C0" w:rsidP="00047BA9">
      <w:pPr>
        <w:pStyle w:val="Prrafodelista"/>
        <w:spacing w:before="240" w:after="240" w:line="360" w:lineRule="auto"/>
        <w:ind w:left="0"/>
        <w:contextualSpacing w:val="0"/>
        <w:jc w:val="both"/>
        <w:rPr>
          <w:rFonts w:ascii="Palatino Linotype" w:hAnsi="Palatino Linotype"/>
          <w:lang w:val="es-MX"/>
        </w:rPr>
      </w:pPr>
      <w:r w:rsidRPr="00521680">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1303648</wp:posOffset>
                </wp:positionH>
                <wp:positionV relativeFrom="paragraph">
                  <wp:posOffset>1529836</wp:posOffset>
                </wp:positionV>
                <wp:extent cx="676550" cy="893258"/>
                <wp:effectExtent l="57150" t="38100" r="85725" b="97790"/>
                <wp:wrapNone/>
                <wp:docPr id="6" name="Rectángulo 6"/>
                <wp:cNvGraphicFramePr/>
                <a:graphic xmlns:a="http://schemas.openxmlformats.org/drawingml/2006/main">
                  <a:graphicData uri="http://schemas.microsoft.com/office/word/2010/wordprocessingShape">
                    <wps:wsp>
                      <wps:cNvSpPr/>
                      <wps:spPr>
                        <a:xfrm>
                          <a:off x="0" y="0"/>
                          <a:ext cx="676550" cy="89325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375A" id="Rectángulo 6" o:spid="_x0000_s1026" style="position:absolute;margin-left:102.65pt;margin-top:120.45pt;width:53.25pt;height:7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" filled="f" strokecolor="red" strokeweight="3pt">
                <v:shadow on="t" color="black" opacity="22937f" origin=",.5" offset="0,.63889mm"/>
              </v:rect>
            </w:pict>
          </mc:Fallback>
        </mc:AlternateContent>
      </w:r>
      <w:r w:rsidRPr="00521680">
        <w:rPr>
          <w:noProof/>
          <w:lang w:val="es-MX" w:eastAsia="es-MX"/>
        </w:rPr>
        <w:drawing>
          <wp:inline distT="0" distB="0" distL="0" distR="0" wp14:anchorId="3A3D801B" wp14:editId="790BFA7D">
            <wp:extent cx="5765800" cy="2986336"/>
            <wp:effectExtent l="0" t="0" r="635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68" t="6002" r="10832" b="41108"/>
                    <a:stretch/>
                  </pic:blipFill>
                  <pic:spPr bwMode="auto">
                    <a:xfrm>
                      <a:off x="0" y="0"/>
                      <a:ext cx="5785428" cy="2996502"/>
                    </a:xfrm>
                    <a:prstGeom prst="rect">
                      <a:avLst/>
                    </a:prstGeom>
                    <a:ln>
                      <a:noFill/>
                    </a:ln>
                    <a:extLst>
                      <a:ext uri="{53640926-AAD7-44D8-BBD7-CCE9431645EC}">
                        <a14:shadowObscured xmlns:a14="http://schemas.microsoft.com/office/drawing/2010/main"/>
                      </a:ext>
                    </a:extLst>
                  </pic:spPr>
                </pic:pic>
              </a:graphicData>
            </a:graphic>
          </wp:inline>
        </w:drawing>
      </w:r>
    </w:p>
    <w:p w:rsidR="00744F68" w:rsidRPr="00521680" w:rsidRDefault="00744F68"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521680">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AD5E13" w:rsidRPr="00521680" w:rsidRDefault="00744F68" w:rsidP="00047BA9">
      <w:pPr>
        <w:pStyle w:val="Prrafodelista"/>
        <w:spacing w:before="240" w:after="240" w:line="360" w:lineRule="auto"/>
        <w:ind w:left="0"/>
        <w:contextualSpacing w:val="0"/>
        <w:jc w:val="both"/>
        <w:rPr>
          <w:noProof/>
          <w:lang w:val="es-MX" w:eastAsia="es-MX"/>
        </w:rPr>
      </w:pPr>
      <w:r w:rsidRPr="00521680">
        <w:rPr>
          <w:noProof/>
          <w:lang w:val="es-MX"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130256</wp:posOffset>
                </wp:positionH>
                <wp:positionV relativeFrom="paragraph">
                  <wp:posOffset>1383860</wp:posOffset>
                </wp:positionV>
                <wp:extent cx="5425440" cy="655408"/>
                <wp:effectExtent l="57150" t="38100" r="80010" b="87630"/>
                <wp:wrapNone/>
                <wp:docPr id="8" name="Rectángulo 8"/>
                <wp:cNvGraphicFramePr/>
                <a:graphic xmlns:a="http://schemas.openxmlformats.org/drawingml/2006/main">
                  <a:graphicData uri="http://schemas.microsoft.com/office/word/2010/wordprocessingShape">
                    <wps:wsp>
                      <wps:cNvSpPr/>
                      <wps:spPr>
                        <a:xfrm>
                          <a:off x="0" y="0"/>
                          <a:ext cx="5425440" cy="65540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68C29" id="Rectángulo 8" o:spid="_x0000_s1026" style="position:absolute;margin-left:10.25pt;margin-top:108.95pt;width:427.2pt;height:5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" filled="f" strokecolor="red" strokeweight="3pt">
                <v:shadow on="t" color="black" opacity="22937f" origin=",.5" offset="0,.63889mm"/>
              </v:rect>
            </w:pict>
          </mc:Fallback>
        </mc:AlternateContent>
      </w:r>
      <w:r w:rsidRPr="00521680">
        <w:rPr>
          <w:noProof/>
          <w:lang w:val="es-MX" w:eastAsia="es-MX"/>
        </w:rPr>
        <w:drawing>
          <wp:inline distT="0" distB="0" distL="0" distR="0" wp14:anchorId="78205955" wp14:editId="182ECC6D">
            <wp:extent cx="5780828" cy="58881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21" t="9896" r="36117" b="9961"/>
                    <a:stretch/>
                  </pic:blipFill>
                  <pic:spPr bwMode="auto">
                    <a:xfrm>
                      <a:off x="0" y="0"/>
                      <a:ext cx="5793402" cy="5900908"/>
                    </a:xfrm>
                    <a:prstGeom prst="rect">
                      <a:avLst/>
                    </a:prstGeom>
                    <a:ln>
                      <a:noFill/>
                    </a:ln>
                    <a:extLst>
                      <a:ext uri="{53640926-AAD7-44D8-BBD7-CCE9431645EC}">
                        <a14:shadowObscured xmlns:a14="http://schemas.microsoft.com/office/drawing/2010/main"/>
                      </a:ext>
                    </a:extLst>
                  </pic:spPr>
                </pic:pic>
              </a:graphicData>
            </a:graphic>
          </wp:inline>
        </w:drawing>
      </w:r>
      <w:r w:rsidRPr="00521680">
        <w:rPr>
          <w:noProof/>
          <w:lang w:val="es-MX" w:eastAsia="es-MX"/>
        </w:rPr>
        <w:t xml:space="preserve"> </w:t>
      </w:r>
    </w:p>
    <w:p w:rsidR="00744F68" w:rsidRPr="00521680" w:rsidRDefault="00744F68"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521680">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744F68" w:rsidRPr="00521680" w:rsidRDefault="00744F68" w:rsidP="00047BA9">
      <w:pPr>
        <w:pStyle w:val="Prrafodelista"/>
        <w:spacing w:before="240" w:after="240" w:line="360" w:lineRule="auto"/>
        <w:ind w:left="0"/>
        <w:contextualSpacing w:val="0"/>
        <w:jc w:val="both"/>
        <w:rPr>
          <w:noProof/>
          <w:lang w:val="es-MX" w:eastAsia="es-MX"/>
        </w:rPr>
      </w:pPr>
    </w:p>
    <w:p w:rsidR="00744F68" w:rsidRPr="00521680" w:rsidRDefault="00744F68" w:rsidP="00047BA9">
      <w:pPr>
        <w:pStyle w:val="Prrafodelista"/>
        <w:spacing w:before="240" w:after="240" w:line="360" w:lineRule="auto"/>
        <w:ind w:left="0"/>
        <w:contextualSpacing w:val="0"/>
        <w:jc w:val="both"/>
        <w:rPr>
          <w:rFonts w:ascii="Palatino Linotype" w:hAnsi="Palatino Linotype"/>
          <w:lang w:val="es-MX"/>
        </w:rPr>
      </w:pPr>
      <w:r w:rsidRPr="00521680">
        <w:rPr>
          <w:noProof/>
          <w:lang w:val="es-MX" w:eastAsia="es-MX"/>
        </w:rPr>
        <mc:AlternateContent>
          <mc:Choice Requires="wps">
            <w:drawing>
              <wp:anchor distT="0" distB="0" distL="114300" distR="114300" simplePos="0" relativeHeight="251681792" behindDoc="0" locked="0" layoutInCell="1" allowOverlap="1" wp14:anchorId="2D4577A2" wp14:editId="5D0B45A9">
                <wp:simplePos x="0" y="0"/>
                <wp:positionH relativeFrom="margin">
                  <wp:align>left</wp:align>
                </wp:positionH>
                <wp:positionV relativeFrom="paragraph">
                  <wp:posOffset>1423082</wp:posOffset>
                </wp:positionV>
                <wp:extent cx="5570969" cy="655408"/>
                <wp:effectExtent l="57150" t="38100" r="67945" b="87630"/>
                <wp:wrapNone/>
                <wp:docPr id="12" name="Rectángulo 12"/>
                <wp:cNvGraphicFramePr/>
                <a:graphic xmlns:a="http://schemas.openxmlformats.org/drawingml/2006/main">
                  <a:graphicData uri="http://schemas.microsoft.com/office/word/2010/wordprocessingShape">
                    <wps:wsp>
                      <wps:cNvSpPr/>
                      <wps:spPr>
                        <a:xfrm>
                          <a:off x="0" y="0"/>
                          <a:ext cx="5570969" cy="655408"/>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3B32E" id="Rectángulo 12" o:spid="_x0000_s1026" style="position:absolute;margin-left:0;margin-top:112.05pt;width:438.65pt;height:51.6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" filled="f" strokecolor="red" strokeweight="3pt">
                <v:shadow on="t" color="black" opacity="22937f" origin=",.5" offset="0,.63889mm"/>
                <w10:wrap anchorx="margin"/>
              </v:rect>
            </w:pict>
          </mc:Fallback>
        </mc:AlternateContent>
      </w:r>
      <w:r w:rsidRPr="00521680">
        <w:rPr>
          <w:noProof/>
          <w:lang w:val="es-MX" w:eastAsia="es-MX"/>
        </w:rPr>
        <w:drawing>
          <wp:inline distT="0" distB="0" distL="0" distR="0" wp14:anchorId="79F57AB7" wp14:editId="334D3687">
            <wp:extent cx="5842181" cy="5999098"/>
            <wp:effectExtent l="0" t="0" r="635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86" t="10220" r="35839" b="9144"/>
                    <a:stretch/>
                  </pic:blipFill>
                  <pic:spPr bwMode="auto">
                    <a:xfrm>
                      <a:off x="0" y="0"/>
                      <a:ext cx="5855890" cy="6013176"/>
                    </a:xfrm>
                    <a:prstGeom prst="rect">
                      <a:avLst/>
                    </a:prstGeom>
                    <a:ln>
                      <a:noFill/>
                    </a:ln>
                    <a:extLst>
                      <a:ext uri="{53640926-AAD7-44D8-BBD7-CCE9431645EC}">
                        <a14:shadowObscured xmlns:a14="http://schemas.microsoft.com/office/drawing/2010/main"/>
                      </a:ext>
                    </a:extLst>
                  </pic:spPr>
                </pic:pic>
              </a:graphicData>
            </a:graphic>
          </wp:inline>
        </w:drawing>
      </w:r>
    </w:p>
    <w:p w:rsidR="00AD5E13" w:rsidRPr="00521680" w:rsidRDefault="00AD5E13" w:rsidP="00047BA9">
      <w:pPr>
        <w:pStyle w:val="Prrafodelista"/>
        <w:spacing w:before="240" w:after="240" w:line="360" w:lineRule="auto"/>
        <w:ind w:left="0"/>
        <w:contextualSpacing w:val="0"/>
        <w:jc w:val="both"/>
        <w:rPr>
          <w:rFonts w:ascii="Palatino Linotype" w:hAnsi="Palatino Linotype"/>
          <w:lang w:val="es-MX"/>
        </w:rPr>
      </w:pPr>
    </w:p>
    <w:p w:rsidR="006A7C32" w:rsidRDefault="00AD5E13" w:rsidP="00047BA9">
      <w:pPr>
        <w:pStyle w:val="Prrafodelista"/>
        <w:spacing w:before="240" w:after="240" w:line="360" w:lineRule="auto"/>
        <w:ind w:left="0"/>
        <w:contextualSpacing w:val="0"/>
        <w:jc w:val="both"/>
        <w:rPr>
          <w:rFonts w:ascii="Palatino Linotype" w:hAnsi="Palatino Linotype"/>
        </w:rPr>
      </w:pPr>
      <w:r w:rsidRPr="00521680">
        <w:rPr>
          <w:rFonts w:ascii="Palatino Linotype" w:hAnsi="Palatino Linotype"/>
          <w:b/>
          <w:sz w:val="28"/>
          <w:szCs w:val="28"/>
          <w:lang w:val="es-MX"/>
        </w:rPr>
        <w:lastRenderedPageBreak/>
        <w:t>III.</w:t>
      </w:r>
      <w:r w:rsidRPr="00521680">
        <w:rPr>
          <w:rFonts w:ascii="Palatino Linotype" w:hAnsi="Palatino Linotype"/>
        </w:rPr>
        <w:t xml:space="preserve"> </w:t>
      </w:r>
      <w:r w:rsidR="003344C1" w:rsidRPr="00521680">
        <w:rPr>
          <w:rFonts w:ascii="Palatino Linotype" w:hAnsi="Palatino Linotype"/>
        </w:rPr>
        <w:t>De las constancias que obran en el expediente electrónico</w:t>
      </w:r>
      <w:r w:rsidR="000C54E7" w:rsidRPr="00521680">
        <w:rPr>
          <w:rFonts w:ascii="Palatino Linotype" w:hAnsi="Palatino Linotype"/>
        </w:rPr>
        <w:t xml:space="preserve"> </w:t>
      </w:r>
      <w:r w:rsidR="000C54E7" w:rsidRPr="00521680">
        <w:rPr>
          <w:rFonts w:ascii="Palatino Linotype" w:eastAsia="Arial Unicode MS" w:hAnsi="Palatino Linotype" w:cs="Arial"/>
        </w:rPr>
        <w:t>del</w:t>
      </w:r>
      <w:r w:rsidR="000C54E7" w:rsidRPr="00521680">
        <w:rPr>
          <w:rFonts w:ascii="Palatino Linotype" w:eastAsia="Arial Unicode MS" w:hAnsi="Palatino Linotype" w:cs="Arial"/>
          <w:b/>
        </w:rPr>
        <w:t xml:space="preserve"> SAIMEX</w:t>
      </w:r>
      <w:r w:rsidR="00CD21B5" w:rsidRPr="00521680">
        <w:rPr>
          <w:rFonts w:ascii="Palatino Linotype" w:hAnsi="Palatino Linotype"/>
          <w:b/>
        </w:rPr>
        <w:t>,</w:t>
      </w:r>
      <w:r w:rsidR="00CD21B5" w:rsidRPr="00521680">
        <w:rPr>
          <w:rFonts w:ascii="Palatino Linotype" w:hAnsi="Palatino Linotype"/>
        </w:rPr>
        <w:t xml:space="preserve"> </w:t>
      </w:r>
      <w:r w:rsidR="008D3055" w:rsidRPr="00521680">
        <w:rPr>
          <w:rFonts w:ascii="Palatino Linotype" w:hAnsi="Palatino Linotype"/>
        </w:rPr>
        <w:t>se advierte que</w:t>
      </w:r>
      <w:r w:rsidR="00DA14CA" w:rsidRPr="00521680">
        <w:rPr>
          <w:rFonts w:ascii="Palatino Linotype" w:hAnsi="Palatino Linotype"/>
        </w:rPr>
        <w:t xml:space="preserve"> </w:t>
      </w:r>
      <w:r w:rsidR="004C6BFD" w:rsidRPr="00521680">
        <w:rPr>
          <w:rFonts w:ascii="Palatino Linotype" w:hAnsi="Palatino Linotype"/>
          <w:b/>
        </w:rPr>
        <w:t xml:space="preserve">EL SUJETO OBLIGADO </w:t>
      </w:r>
      <w:r w:rsidR="00047BA9" w:rsidRPr="00521680">
        <w:rPr>
          <w:rFonts w:ascii="Palatino Linotype" w:hAnsi="Palatino Linotype"/>
        </w:rPr>
        <w:t xml:space="preserve">fue omiso en dar </w:t>
      </w:r>
      <w:r w:rsidR="006A7C32" w:rsidRPr="00521680">
        <w:rPr>
          <w:rFonts w:ascii="Palatino Linotype" w:hAnsi="Palatino Linotype"/>
        </w:rPr>
        <w:t xml:space="preserve"> </w:t>
      </w:r>
      <w:r w:rsidR="00DA14CA" w:rsidRPr="00521680">
        <w:rPr>
          <w:rFonts w:ascii="Palatino Linotype" w:hAnsi="Palatino Linotype"/>
        </w:rPr>
        <w:t xml:space="preserve">respuesta a la solicitud de información, </w:t>
      </w:r>
      <w:r w:rsidR="00047BA9" w:rsidRPr="00521680">
        <w:rPr>
          <w:rFonts w:ascii="Palatino Linotype" w:hAnsi="Palatino Linotype"/>
        </w:rPr>
        <w:t>como se desprende de la siguiente imagen</w:t>
      </w:r>
      <w:r w:rsidR="00DA14CA" w:rsidRPr="00521680">
        <w:rPr>
          <w:rFonts w:ascii="Palatino Linotype" w:hAnsi="Palatino Linotype"/>
        </w:rPr>
        <w:t>:</w:t>
      </w:r>
    </w:p>
    <w:p w:rsidR="007A75A0" w:rsidRPr="00521680" w:rsidRDefault="007A75A0" w:rsidP="00047BA9">
      <w:pPr>
        <w:pStyle w:val="Prrafodelista"/>
        <w:spacing w:before="240" w:after="240" w:line="360" w:lineRule="auto"/>
        <w:ind w:left="0"/>
        <w:contextualSpacing w:val="0"/>
        <w:jc w:val="both"/>
        <w:rPr>
          <w:rFonts w:ascii="Palatino Linotype" w:hAnsi="Palatino Linotype"/>
        </w:rPr>
      </w:pPr>
      <w:r>
        <w:rPr>
          <w:noProof/>
          <w:lang w:val="es-MX" w:eastAsia="es-MX"/>
        </w:rPr>
        <w:drawing>
          <wp:inline distT="0" distB="0" distL="0" distR="0" wp14:anchorId="2AED3DF5" wp14:editId="2E1C9275">
            <wp:extent cx="5826760" cy="48641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081" t="20269" r="26434" b="12103"/>
                    <a:stretch/>
                  </pic:blipFill>
                  <pic:spPr bwMode="auto">
                    <a:xfrm>
                      <a:off x="0" y="0"/>
                      <a:ext cx="5840220" cy="4875336"/>
                    </a:xfrm>
                    <a:prstGeom prst="rect">
                      <a:avLst/>
                    </a:prstGeom>
                    <a:ln>
                      <a:noFill/>
                    </a:ln>
                    <a:extLst>
                      <a:ext uri="{53640926-AAD7-44D8-BBD7-CCE9431645EC}">
                        <a14:shadowObscured xmlns:a14="http://schemas.microsoft.com/office/drawing/2010/main"/>
                      </a:ext>
                    </a:extLst>
                  </pic:spPr>
                </pic:pic>
              </a:graphicData>
            </a:graphic>
          </wp:inline>
        </w:drawing>
      </w:r>
    </w:p>
    <w:p w:rsidR="00817E43" w:rsidRPr="00521680" w:rsidRDefault="00047BA9" w:rsidP="00973473">
      <w:pPr>
        <w:pStyle w:val="Prrafodelista"/>
        <w:spacing w:before="240" w:after="240" w:line="360" w:lineRule="auto"/>
        <w:ind w:left="0"/>
        <w:contextualSpacing w:val="0"/>
        <w:jc w:val="both"/>
        <w:rPr>
          <w:rFonts w:ascii="Palatino Linotype" w:hAnsi="Palatino Linotype" w:cs="Arial"/>
          <w:i/>
          <w:lang w:val="es-MX" w:eastAsia="es-MX"/>
        </w:rPr>
      </w:pPr>
      <w:r w:rsidRPr="00521680">
        <w:rPr>
          <w:rFonts w:ascii="Palatino Linotype" w:hAnsi="Palatino Linotype"/>
          <w:b/>
          <w:sz w:val="28"/>
          <w:szCs w:val="28"/>
          <w:lang w:val="es-MX"/>
        </w:rPr>
        <w:t>I</w:t>
      </w:r>
      <w:r w:rsidR="00D16F98" w:rsidRPr="00521680">
        <w:rPr>
          <w:rFonts w:ascii="Palatino Linotype" w:hAnsi="Palatino Linotype"/>
          <w:b/>
          <w:sz w:val="28"/>
          <w:szCs w:val="28"/>
          <w:lang w:val="es-MX"/>
        </w:rPr>
        <w:t>V</w:t>
      </w:r>
      <w:r w:rsidR="00BF38B2" w:rsidRPr="00521680">
        <w:rPr>
          <w:rFonts w:ascii="Palatino Linotype" w:hAnsi="Palatino Linotype"/>
          <w:b/>
          <w:sz w:val="28"/>
          <w:szCs w:val="28"/>
          <w:lang w:val="es-MX"/>
        </w:rPr>
        <w:t>.</w:t>
      </w:r>
      <w:r w:rsidR="00BF38B2" w:rsidRPr="00521680">
        <w:rPr>
          <w:rFonts w:ascii="Palatino Linotype" w:hAnsi="Palatino Linotype"/>
        </w:rPr>
        <w:t xml:space="preserve"> </w:t>
      </w:r>
      <w:r w:rsidR="001A6F14" w:rsidRPr="00521680">
        <w:rPr>
          <w:rFonts w:ascii="Palatino Linotype" w:hAnsi="Palatino Linotype" w:cs="Arial"/>
        </w:rPr>
        <w:t xml:space="preserve">Inconforme con </w:t>
      </w:r>
      <w:r w:rsidR="00BB0C1D" w:rsidRPr="00521680">
        <w:rPr>
          <w:rFonts w:ascii="Palatino Linotype" w:hAnsi="Palatino Linotype" w:cs="Arial"/>
        </w:rPr>
        <w:t>la</w:t>
      </w:r>
      <w:r w:rsidR="00973473" w:rsidRPr="00521680">
        <w:rPr>
          <w:rFonts w:ascii="Palatino Linotype" w:hAnsi="Palatino Linotype" w:cs="Arial"/>
        </w:rPr>
        <w:t xml:space="preserve"> </w:t>
      </w:r>
      <w:r w:rsidRPr="00521680">
        <w:rPr>
          <w:rFonts w:ascii="Palatino Linotype" w:hAnsi="Palatino Linotype" w:cs="Arial"/>
        </w:rPr>
        <w:t xml:space="preserve">falta de </w:t>
      </w:r>
      <w:r w:rsidR="001A6F14" w:rsidRPr="00521680">
        <w:rPr>
          <w:rFonts w:ascii="Palatino Linotype" w:hAnsi="Palatino Linotype" w:cs="Arial"/>
        </w:rPr>
        <w:t xml:space="preserve">respuesta, </w:t>
      </w:r>
      <w:r w:rsidR="00817E43" w:rsidRPr="00521680">
        <w:rPr>
          <w:rFonts w:ascii="Palatino Linotype" w:hAnsi="Palatino Linotype" w:cs="Arial"/>
        </w:rPr>
        <w:t xml:space="preserve">el día </w:t>
      </w:r>
      <w:r w:rsidR="00D16F98" w:rsidRPr="00521680">
        <w:rPr>
          <w:rFonts w:ascii="Palatino Linotype" w:hAnsi="Palatino Linotype" w:cs="Arial"/>
        </w:rPr>
        <w:t>catorce</w:t>
      </w:r>
      <w:r w:rsidR="007B6F77" w:rsidRPr="00521680">
        <w:rPr>
          <w:rFonts w:ascii="Palatino Linotype" w:hAnsi="Palatino Linotype" w:cs="Arial"/>
        </w:rPr>
        <w:t xml:space="preserve"> de </w:t>
      </w:r>
      <w:r w:rsidR="00D16F98" w:rsidRPr="00521680">
        <w:rPr>
          <w:rFonts w:ascii="Palatino Linotype" w:hAnsi="Palatino Linotype" w:cs="Arial"/>
        </w:rPr>
        <w:t xml:space="preserve">junio </w:t>
      </w:r>
      <w:r w:rsidR="00817E43" w:rsidRPr="00521680">
        <w:rPr>
          <w:rFonts w:ascii="Palatino Linotype" w:hAnsi="Palatino Linotype" w:cs="Arial"/>
        </w:rPr>
        <w:t>de dos mil dieci</w:t>
      </w:r>
      <w:r w:rsidR="00A0005C" w:rsidRPr="00521680">
        <w:rPr>
          <w:rFonts w:ascii="Palatino Linotype" w:hAnsi="Palatino Linotype" w:cs="Arial"/>
        </w:rPr>
        <w:t>ocho</w:t>
      </w:r>
      <w:r w:rsidR="00817E43" w:rsidRPr="00521680">
        <w:rPr>
          <w:rFonts w:ascii="Palatino Linotype" w:hAnsi="Palatino Linotype" w:cs="Arial"/>
        </w:rPr>
        <w:t xml:space="preserve">, </w:t>
      </w:r>
      <w:r w:rsidR="00D96B20" w:rsidRPr="00521680">
        <w:rPr>
          <w:rFonts w:ascii="Palatino Linotype" w:hAnsi="Palatino Linotype" w:cs="Arial"/>
          <w:b/>
          <w:color w:val="000000"/>
        </w:rPr>
        <w:t>EL RECURRENTE</w:t>
      </w:r>
      <w:r w:rsidR="00817E43" w:rsidRPr="00521680">
        <w:rPr>
          <w:rFonts w:ascii="Palatino Linotype" w:hAnsi="Palatino Linotype" w:cs="Arial"/>
          <w:color w:val="000000"/>
        </w:rPr>
        <w:t xml:space="preserve"> </w:t>
      </w:r>
      <w:r w:rsidR="00817E43" w:rsidRPr="00521680">
        <w:rPr>
          <w:rFonts w:ascii="Palatino Linotype" w:hAnsi="Palatino Linotype" w:cs="Arial"/>
        </w:rPr>
        <w:t xml:space="preserve">interpuso el recurso de revisión materia del presente </w:t>
      </w:r>
      <w:r w:rsidR="00A0005C" w:rsidRPr="00521680">
        <w:rPr>
          <w:rFonts w:ascii="Palatino Linotype" w:hAnsi="Palatino Linotype" w:cs="Arial"/>
        </w:rPr>
        <w:t>asunto</w:t>
      </w:r>
      <w:r w:rsidR="00DF612D" w:rsidRPr="00521680">
        <w:rPr>
          <w:rFonts w:ascii="Palatino Linotype" w:hAnsi="Palatino Linotype" w:cs="Arial"/>
        </w:rPr>
        <w:t xml:space="preserve"> a través del </w:t>
      </w:r>
      <w:r w:rsidR="00DF612D" w:rsidRPr="00521680">
        <w:rPr>
          <w:rFonts w:ascii="Palatino Linotype" w:hAnsi="Palatino Linotype" w:cs="Arial"/>
          <w:b/>
        </w:rPr>
        <w:t>SAIMEX</w:t>
      </w:r>
      <w:r w:rsidR="00A0005C" w:rsidRPr="00521680">
        <w:rPr>
          <w:rFonts w:ascii="Palatino Linotype" w:hAnsi="Palatino Linotype" w:cs="Arial"/>
        </w:rPr>
        <w:t xml:space="preserve"> y</w:t>
      </w:r>
      <w:r w:rsidR="00817E43" w:rsidRPr="00521680">
        <w:rPr>
          <w:rFonts w:ascii="Palatino Linotype" w:hAnsi="Palatino Linotype" w:cs="Arial"/>
        </w:rPr>
        <w:t xml:space="preserve"> se le asign</w:t>
      </w:r>
      <w:r w:rsidR="00A31822" w:rsidRPr="00521680">
        <w:rPr>
          <w:rFonts w:ascii="Palatino Linotype" w:hAnsi="Palatino Linotype" w:cs="Arial"/>
        </w:rPr>
        <w:t>ó e</w:t>
      </w:r>
      <w:r w:rsidR="00817E43" w:rsidRPr="00521680">
        <w:rPr>
          <w:rFonts w:ascii="Palatino Linotype" w:hAnsi="Palatino Linotype" w:cs="Arial"/>
        </w:rPr>
        <w:t xml:space="preserve">l número de expediente </w:t>
      </w:r>
      <w:r w:rsidR="00A0005C" w:rsidRPr="00521680">
        <w:rPr>
          <w:rFonts w:ascii="Palatino Linotype" w:hAnsi="Palatino Linotype" w:cs="Arial"/>
          <w:b/>
          <w:bCs/>
          <w:spacing w:val="-6"/>
          <w:lang w:val="es-MX"/>
        </w:rPr>
        <w:t>0</w:t>
      </w:r>
      <w:r w:rsidR="00360E12" w:rsidRPr="00521680">
        <w:rPr>
          <w:rFonts w:ascii="Palatino Linotype" w:hAnsi="Palatino Linotype" w:cs="Arial"/>
          <w:b/>
          <w:bCs/>
          <w:spacing w:val="-6"/>
          <w:lang w:val="es-MX"/>
        </w:rPr>
        <w:t>2237</w:t>
      </w:r>
      <w:r w:rsidR="00817E43" w:rsidRPr="00521680">
        <w:rPr>
          <w:rFonts w:ascii="Palatino Linotype" w:hAnsi="Palatino Linotype" w:cs="Arial"/>
          <w:b/>
          <w:bCs/>
          <w:spacing w:val="-6"/>
          <w:lang w:val="es-MX"/>
        </w:rPr>
        <w:t xml:space="preserve">/INFOEM/IP/RR/2018, </w:t>
      </w:r>
      <w:r w:rsidR="00817E43" w:rsidRPr="00521680">
        <w:rPr>
          <w:rFonts w:ascii="Palatino Linotype" w:hAnsi="Palatino Linotype" w:cs="Arial"/>
        </w:rPr>
        <w:t xml:space="preserve">en </w:t>
      </w:r>
      <w:r w:rsidR="00A31822" w:rsidRPr="00521680">
        <w:rPr>
          <w:rFonts w:ascii="Palatino Linotype" w:hAnsi="Palatino Linotype" w:cs="Arial"/>
        </w:rPr>
        <w:t>e</w:t>
      </w:r>
      <w:r w:rsidR="00817E43" w:rsidRPr="00521680">
        <w:rPr>
          <w:rFonts w:ascii="Palatino Linotype" w:hAnsi="Palatino Linotype" w:cs="Arial"/>
        </w:rPr>
        <w:t xml:space="preserve">l que expresó como: </w:t>
      </w:r>
    </w:p>
    <w:p w:rsidR="001A6F14" w:rsidRPr="00521680" w:rsidRDefault="001A6F14" w:rsidP="007B0DD4">
      <w:pPr>
        <w:spacing w:before="240" w:after="240"/>
        <w:jc w:val="both"/>
        <w:rPr>
          <w:rFonts w:ascii="Palatino Linotype" w:hAnsi="Palatino Linotype" w:cs="Arial"/>
        </w:rPr>
      </w:pPr>
      <w:r w:rsidRPr="00521680">
        <w:rPr>
          <w:rFonts w:ascii="Palatino Linotype" w:hAnsi="Palatino Linotype" w:cs="Arial"/>
        </w:rPr>
        <w:lastRenderedPageBreak/>
        <w:t xml:space="preserve">Acto impugnado: </w:t>
      </w:r>
    </w:p>
    <w:p w:rsidR="001A6F14" w:rsidRPr="00521680" w:rsidRDefault="00EC2EEF" w:rsidP="002D4079">
      <w:pPr>
        <w:spacing w:before="240" w:after="240"/>
        <w:ind w:left="851" w:right="899"/>
        <w:jc w:val="both"/>
        <w:rPr>
          <w:rFonts w:ascii="Palatino Linotype" w:hAnsi="Palatino Linotype"/>
          <w:i/>
          <w:color w:val="000000"/>
          <w:sz w:val="22"/>
          <w:szCs w:val="22"/>
        </w:rPr>
      </w:pPr>
      <w:r w:rsidRPr="00521680">
        <w:rPr>
          <w:rFonts w:ascii="Palatino Linotype" w:hAnsi="Palatino Linotype"/>
          <w:b/>
          <w:i/>
          <w:color w:val="000000"/>
          <w:sz w:val="22"/>
          <w:szCs w:val="22"/>
        </w:rPr>
        <w:t>“</w:t>
      </w:r>
      <w:r w:rsidR="00EA041A" w:rsidRPr="00521680">
        <w:rPr>
          <w:rFonts w:ascii="Palatino Linotype" w:hAnsi="Palatino Linotype"/>
          <w:i/>
          <w:color w:val="000000"/>
          <w:sz w:val="22"/>
          <w:szCs w:val="22"/>
        </w:rPr>
        <w:t>Falta de respuesta por parte del sujeto obligado</w:t>
      </w:r>
      <w:r w:rsidRPr="00521680">
        <w:rPr>
          <w:rFonts w:ascii="Palatino Linotype" w:hAnsi="Palatino Linotype"/>
          <w:b/>
          <w:i/>
          <w:color w:val="000000"/>
          <w:sz w:val="22"/>
          <w:szCs w:val="22"/>
        </w:rPr>
        <w:t>”</w:t>
      </w:r>
      <w:r w:rsidRPr="00521680">
        <w:rPr>
          <w:rFonts w:ascii="Palatino Linotype" w:hAnsi="Palatino Linotype"/>
          <w:i/>
          <w:color w:val="000000"/>
          <w:sz w:val="22"/>
          <w:szCs w:val="22"/>
        </w:rPr>
        <w:t xml:space="preserve"> (sic)</w:t>
      </w:r>
    </w:p>
    <w:p w:rsidR="001A6F14" w:rsidRPr="00521680" w:rsidRDefault="00873A67" w:rsidP="007B0DD4">
      <w:pPr>
        <w:widowControl w:val="0"/>
        <w:autoSpaceDE w:val="0"/>
        <w:autoSpaceDN w:val="0"/>
        <w:adjustRightInd w:val="0"/>
        <w:spacing w:before="240" w:after="240"/>
        <w:jc w:val="both"/>
        <w:rPr>
          <w:rFonts w:ascii="Palatino Linotype" w:hAnsi="Palatino Linotype" w:cs="Arial"/>
        </w:rPr>
      </w:pPr>
      <w:r w:rsidRPr="00521680">
        <w:rPr>
          <w:rFonts w:ascii="Palatino Linotype" w:hAnsi="Palatino Linotype" w:cs="Arial"/>
        </w:rPr>
        <w:t>Asimismo, señaló como razones o m</w:t>
      </w:r>
      <w:r w:rsidR="001A6F14" w:rsidRPr="00521680">
        <w:rPr>
          <w:rFonts w:ascii="Palatino Linotype" w:hAnsi="Palatino Linotype" w:cs="Arial"/>
        </w:rPr>
        <w:t>otivo</w:t>
      </w:r>
      <w:r w:rsidRPr="00521680">
        <w:rPr>
          <w:rFonts w:ascii="Palatino Linotype" w:hAnsi="Palatino Linotype" w:cs="Arial"/>
        </w:rPr>
        <w:t xml:space="preserve">s de la </w:t>
      </w:r>
      <w:r w:rsidR="001A6F14" w:rsidRPr="00521680">
        <w:rPr>
          <w:rFonts w:ascii="Palatino Linotype" w:hAnsi="Palatino Linotype" w:cs="Arial"/>
        </w:rPr>
        <w:t xml:space="preserve">inconformidad: </w:t>
      </w:r>
    </w:p>
    <w:p w:rsidR="001A6F14" w:rsidRPr="00521680" w:rsidRDefault="001A6F14" w:rsidP="002D4079">
      <w:pPr>
        <w:spacing w:before="240" w:after="240"/>
        <w:ind w:left="851" w:right="899"/>
        <w:jc w:val="both"/>
        <w:rPr>
          <w:rFonts w:ascii="Palatino Linotype" w:hAnsi="Palatino Linotype"/>
          <w:i/>
          <w:color w:val="000000"/>
          <w:sz w:val="22"/>
          <w:szCs w:val="22"/>
        </w:rPr>
      </w:pPr>
      <w:r w:rsidRPr="00521680">
        <w:rPr>
          <w:rFonts w:ascii="Palatino Linotype" w:hAnsi="Palatino Linotype"/>
          <w:b/>
          <w:i/>
          <w:color w:val="000000"/>
          <w:sz w:val="22"/>
          <w:szCs w:val="22"/>
        </w:rPr>
        <w:t>“</w:t>
      </w:r>
      <w:r w:rsidR="00607BC5" w:rsidRPr="00521680">
        <w:rPr>
          <w:rFonts w:ascii="Palatino Linotype" w:hAnsi="Palatino Linotype"/>
          <w:i/>
          <w:color w:val="000000"/>
          <w:sz w:val="22"/>
          <w:szCs w:val="22"/>
        </w:rPr>
        <w:t>El día 23 de mayo del presente año solicite ante el sujeto obligado lo siguiente que se reproduce de manera integra: De conformidad con lo dispuesto en los artículos 6° (sexto), párrafos I, III, V, y 8° (Octavo) de la Constitución Política de los Estados Unidos Mexicanos, artículo 05 (cinco), párrafos XIII, XIV, XVIIII, XIX, incisos I, y III de la Constitución Política del Estado Libre y Soberano de México, y artículo 135 del Código de Procedimientos Administrativos del Estado de México, solicito respetuosamente los siguientes: “Se solicita respetuosamente al sujeto obligado toda la información que cuente disponible, desglosada, clara y detallada en torno a la adquisición de un helicóptero para la realización de funciones de seguridad publica Solicito todos los reportes desglosados del tema en cuestión.” Al día de hoy, al revisar el estado que guarda la misma, el ayuntamiento no cumple con la entrega de la respuesta correspondiente.</w:t>
      </w:r>
      <w:r w:rsidRPr="00521680">
        <w:rPr>
          <w:rFonts w:ascii="Palatino Linotype" w:hAnsi="Palatino Linotype"/>
          <w:b/>
          <w:i/>
          <w:color w:val="000000"/>
          <w:sz w:val="22"/>
          <w:szCs w:val="22"/>
        </w:rPr>
        <w:t>”</w:t>
      </w:r>
      <w:r w:rsidR="00F66415" w:rsidRPr="00521680">
        <w:rPr>
          <w:rFonts w:ascii="Palatino Linotype" w:hAnsi="Palatino Linotype"/>
          <w:b/>
          <w:i/>
          <w:color w:val="000000"/>
          <w:sz w:val="22"/>
          <w:szCs w:val="22"/>
        </w:rPr>
        <w:t xml:space="preserve"> </w:t>
      </w:r>
      <w:r w:rsidRPr="00521680">
        <w:rPr>
          <w:rFonts w:ascii="Palatino Linotype" w:hAnsi="Palatino Linotype"/>
          <w:i/>
          <w:color w:val="000000"/>
          <w:sz w:val="22"/>
          <w:szCs w:val="22"/>
        </w:rPr>
        <w:t>(sic)</w:t>
      </w:r>
    </w:p>
    <w:p w:rsidR="00525B91" w:rsidRPr="00521680" w:rsidRDefault="007A45BB" w:rsidP="007B0DD4">
      <w:pPr>
        <w:pStyle w:val="Prrafodelista"/>
        <w:spacing w:before="240" w:after="240" w:line="360" w:lineRule="auto"/>
        <w:ind w:left="0"/>
        <w:contextualSpacing w:val="0"/>
        <w:jc w:val="both"/>
        <w:rPr>
          <w:rFonts w:ascii="Palatino Linotype" w:hAnsi="Palatino Linotype" w:cs="Arial"/>
          <w:lang w:val="es-ES_tradnl"/>
        </w:rPr>
      </w:pPr>
      <w:r w:rsidRPr="00521680">
        <w:rPr>
          <w:rFonts w:ascii="Palatino Linotype" w:hAnsi="Palatino Linotype" w:cs="Arial"/>
          <w:b/>
          <w:sz w:val="28"/>
          <w:szCs w:val="22"/>
          <w:lang w:val="es-MX"/>
        </w:rPr>
        <w:t>V</w:t>
      </w:r>
      <w:r w:rsidR="00525B91" w:rsidRPr="00521680">
        <w:rPr>
          <w:rFonts w:ascii="Palatino Linotype" w:hAnsi="Palatino Linotype" w:cs="Arial"/>
          <w:b/>
          <w:sz w:val="28"/>
          <w:szCs w:val="22"/>
          <w:lang w:val="es-MX"/>
        </w:rPr>
        <w:t>.</w:t>
      </w:r>
      <w:r w:rsidR="00525B91" w:rsidRPr="00521680">
        <w:rPr>
          <w:rFonts w:ascii="Palatino Linotype" w:hAnsi="Palatino Linotype" w:cs="Arial"/>
          <w:b/>
          <w:szCs w:val="22"/>
          <w:lang w:val="es-MX"/>
        </w:rPr>
        <w:t xml:space="preserve"> </w:t>
      </w:r>
      <w:r w:rsidR="00525B91" w:rsidRPr="00521680">
        <w:rPr>
          <w:rFonts w:ascii="Palatino Linotype" w:hAnsi="Palatino Linotype" w:cs="Arial"/>
        </w:rPr>
        <w:t xml:space="preserve">El </w:t>
      </w:r>
      <w:r w:rsidR="007210B9" w:rsidRPr="00521680">
        <w:rPr>
          <w:rFonts w:ascii="Palatino Linotype" w:hAnsi="Palatino Linotype" w:cs="Arial"/>
        </w:rPr>
        <w:t>catorce</w:t>
      </w:r>
      <w:r w:rsidR="00B528AB" w:rsidRPr="00521680">
        <w:rPr>
          <w:rFonts w:ascii="Palatino Linotype" w:hAnsi="Palatino Linotype" w:cs="Arial"/>
        </w:rPr>
        <w:t xml:space="preserve"> de </w:t>
      </w:r>
      <w:r w:rsidR="007210B9" w:rsidRPr="00521680">
        <w:rPr>
          <w:rFonts w:ascii="Palatino Linotype" w:hAnsi="Palatino Linotype" w:cs="Arial"/>
        </w:rPr>
        <w:t>junio</w:t>
      </w:r>
      <w:r w:rsidR="00B528AB" w:rsidRPr="00521680">
        <w:rPr>
          <w:rFonts w:ascii="Palatino Linotype" w:hAnsi="Palatino Linotype" w:cs="Arial"/>
        </w:rPr>
        <w:t xml:space="preserve"> </w:t>
      </w:r>
      <w:r w:rsidR="00A0005C" w:rsidRPr="00521680">
        <w:rPr>
          <w:rFonts w:ascii="Palatino Linotype" w:hAnsi="Palatino Linotype" w:cs="Arial"/>
        </w:rPr>
        <w:t>de dos mil dieciocho</w:t>
      </w:r>
      <w:r w:rsidR="00525B91" w:rsidRPr="00521680">
        <w:rPr>
          <w:rFonts w:ascii="Palatino Linotype" w:hAnsi="Palatino Linotype" w:cs="Arial"/>
        </w:rPr>
        <w:t xml:space="preserve">, el </w:t>
      </w:r>
      <w:r w:rsidR="00525B91" w:rsidRPr="00521680">
        <w:rPr>
          <w:rFonts w:ascii="Palatino Linotype" w:hAnsi="Palatino Linotype" w:cs="Arial"/>
          <w:lang w:val="es-ES_tradnl"/>
        </w:rPr>
        <w:t>recurso de que</w:t>
      </w:r>
      <w:r w:rsidR="00525B91" w:rsidRPr="00521680">
        <w:rPr>
          <w:rFonts w:ascii="Palatino Linotype" w:hAnsi="Palatino Linotype" w:cs="Arial"/>
        </w:rPr>
        <w:t xml:space="preserve"> se trata</w:t>
      </w:r>
      <w:r w:rsidR="00525B91" w:rsidRPr="00521680">
        <w:rPr>
          <w:rFonts w:ascii="Palatino Linotype" w:hAnsi="Palatino Linotype" w:cs="Arial"/>
          <w:lang w:val="es-ES_tradnl"/>
        </w:rPr>
        <w:t xml:space="preserve"> se envió electrónicamente al Instituto de </w:t>
      </w:r>
      <w:r w:rsidR="00525B91" w:rsidRPr="00521680">
        <w:rPr>
          <w:rFonts w:ascii="Palatino Linotype" w:eastAsia="Arial Unicode MS" w:hAnsi="Palatino Linotype" w:cs="Arial"/>
        </w:rPr>
        <w:t>Transparencia</w:t>
      </w:r>
      <w:r w:rsidR="00525B91" w:rsidRPr="00521680">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525B91" w:rsidRPr="00521680">
        <w:rPr>
          <w:rFonts w:ascii="Palatino Linotype" w:hAnsi="Palatino Linotype"/>
        </w:rPr>
        <w:t>Ley de Transparencia y Acceso a la Información Pública del Estado de México y Municipios</w:t>
      </w:r>
      <w:r w:rsidR="00525B91" w:rsidRPr="00521680">
        <w:rPr>
          <w:rFonts w:ascii="Palatino Linotype" w:hAnsi="Palatino Linotype" w:cs="Arial"/>
          <w:lang w:val="es-ES_tradnl"/>
        </w:rPr>
        <w:t>, se turnó, a través del</w:t>
      </w:r>
      <w:r w:rsidR="00525B91" w:rsidRPr="00521680">
        <w:rPr>
          <w:rFonts w:ascii="Palatino Linotype" w:eastAsia="Arial Unicode MS" w:hAnsi="Palatino Linotype" w:cs="Arial"/>
          <w:lang w:val="es-ES_tradnl"/>
        </w:rPr>
        <w:t xml:space="preserve"> </w:t>
      </w:r>
      <w:r w:rsidR="00525B91" w:rsidRPr="00521680">
        <w:rPr>
          <w:rFonts w:ascii="Palatino Linotype" w:eastAsia="Arial Unicode MS" w:hAnsi="Palatino Linotype" w:cs="Arial"/>
          <w:b/>
          <w:lang w:val="es-ES_tradnl"/>
        </w:rPr>
        <w:t>SAIMEX</w:t>
      </w:r>
      <w:r w:rsidR="00525B91" w:rsidRPr="00521680">
        <w:rPr>
          <w:rFonts w:ascii="Palatino Linotype" w:hAnsi="Palatino Linotype"/>
        </w:rPr>
        <w:t xml:space="preserve">, a la </w:t>
      </w:r>
      <w:r w:rsidR="00525B91" w:rsidRPr="00521680">
        <w:rPr>
          <w:rFonts w:ascii="Palatino Linotype" w:hAnsi="Palatino Linotype" w:cs="Arial"/>
          <w:lang w:val="es-ES_tradnl"/>
        </w:rPr>
        <w:t xml:space="preserve">Comisionada </w:t>
      </w:r>
      <w:r w:rsidR="00525B91" w:rsidRPr="00521680">
        <w:rPr>
          <w:rFonts w:ascii="Palatino Linotype" w:hAnsi="Palatino Linotype" w:cs="Arial"/>
          <w:b/>
          <w:lang w:val="es-ES_tradnl"/>
        </w:rPr>
        <w:t>EVA ABAID YAPUR</w:t>
      </w:r>
      <w:r w:rsidR="00525B91" w:rsidRPr="00521680">
        <w:rPr>
          <w:rFonts w:ascii="Palatino Linotype" w:hAnsi="Palatino Linotype"/>
        </w:rPr>
        <w:t>,</w:t>
      </w:r>
      <w:r w:rsidR="00525B91" w:rsidRPr="00521680">
        <w:rPr>
          <w:rFonts w:ascii="Palatino Linotype" w:hAnsi="Palatino Linotype" w:cs="Arial"/>
          <w:lang w:val="es-ES_tradnl"/>
        </w:rPr>
        <w:t xml:space="preserve"> a efecto de decretar su admisión o desechamiento.</w:t>
      </w:r>
    </w:p>
    <w:p w:rsidR="00A31480" w:rsidRDefault="00525B91" w:rsidP="00482EC8">
      <w:pPr>
        <w:autoSpaceDE w:val="0"/>
        <w:autoSpaceDN w:val="0"/>
        <w:adjustRightInd w:val="0"/>
        <w:spacing w:before="240" w:after="240" w:line="360" w:lineRule="auto"/>
        <w:ind w:right="51"/>
        <w:jc w:val="both"/>
        <w:rPr>
          <w:rFonts w:ascii="Palatino Linotype" w:hAnsi="Palatino Linotype" w:cs="Arial"/>
        </w:rPr>
      </w:pPr>
      <w:r w:rsidRPr="00521680">
        <w:rPr>
          <w:rFonts w:ascii="Palatino Linotype" w:hAnsi="Palatino Linotype" w:cs="Arial"/>
          <w:b/>
          <w:sz w:val="28"/>
          <w:szCs w:val="28"/>
          <w:lang w:val="es-ES_tradnl"/>
        </w:rPr>
        <w:t>V</w:t>
      </w:r>
      <w:r w:rsidR="008837D3" w:rsidRPr="00521680">
        <w:rPr>
          <w:rFonts w:ascii="Palatino Linotype" w:hAnsi="Palatino Linotype" w:cs="Arial"/>
          <w:b/>
          <w:sz w:val="28"/>
          <w:szCs w:val="28"/>
          <w:lang w:val="es-ES_tradnl"/>
        </w:rPr>
        <w:t>I</w:t>
      </w:r>
      <w:r w:rsidRPr="00521680">
        <w:rPr>
          <w:rFonts w:ascii="Palatino Linotype" w:hAnsi="Palatino Linotype" w:cs="Arial"/>
          <w:b/>
          <w:lang w:val="es-ES_tradnl"/>
        </w:rPr>
        <w:t xml:space="preserve">. </w:t>
      </w:r>
      <w:r w:rsidR="00F070C7" w:rsidRPr="00521680">
        <w:rPr>
          <w:rFonts w:ascii="Palatino Linotype" w:hAnsi="Palatino Linotype" w:cs="Arial"/>
        </w:rPr>
        <w:t xml:space="preserve">El </w:t>
      </w:r>
      <w:r w:rsidR="008A5777" w:rsidRPr="00521680">
        <w:rPr>
          <w:rFonts w:ascii="Palatino Linotype" w:hAnsi="Palatino Linotype" w:cs="Arial"/>
        </w:rPr>
        <w:t xml:space="preserve"> </w:t>
      </w:r>
      <w:r w:rsidR="007B6F77" w:rsidRPr="00521680">
        <w:rPr>
          <w:rFonts w:ascii="Palatino Linotype" w:hAnsi="Palatino Linotype" w:cs="Arial"/>
        </w:rPr>
        <w:t>veint</w:t>
      </w:r>
      <w:r w:rsidR="007210B9" w:rsidRPr="00521680">
        <w:rPr>
          <w:rFonts w:ascii="Palatino Linotype" w:hAnsi="Palatino Linotype" w:cs="Arial"/>
        </w:rPr>
        <w:t xml:space="preserve">e </w:t>
      </w:r>
      <w:r w:rsidR="007B6F77" w:rsidRPr="00521680">
        <w:rPr>
          <w:rFonts w:ascii="Palatino Linotype" w:hAnsi="Palatino Linotype" w:cs="Arial"/>
        </w:rPr>
        <w:t xml:space="preserve">de </w:t>
      </w:r>
      <w:r w:rsidR="007210B9" w:rsidRPr="00521680">
        <w:rPr>
          <w:rFonts w:ascii="Palatino Linotype" w:hAnsi="Palatino Linotype" w:cs="Arial"/>
        </w:rPr>
        <w:t>junio</w:t>
      </w:r>
      <w:r w:rsidR="007B6F77" w:rsidRPr="00521680">
        <w:rPr>
          <w:rFonts w:ascii="Palatino Linotype" w:hAnsi="Palatino Linotype" w:cs="Arial"/>
        </w:rPr>
        <w:t xml:space="preserve"> </w:t>
      </w:r>
      <w:r w:rsidRPr="00521680">
        <w:rPr>
          <w:rFonts w:ascii="Palatino Linotype" w:hAnsi="Palatino Linotype" w:cs="Arial"/>
        </w:rPr>
        <w:t>de dos mil dieci</w:t>
      </w:r>
      <w:r w:rsidR="00A31822" w:rsidRPr="00521680">
        <w:rPr>
          <w:rFonts w:ascii="Palatino Linotype" w:hAnsi="Palatino Linotype" w:cs="Arial"/>
        </w:rPr>
        <w:t>ocho</w:t>
      </w:r>
      <w:r w:rsidRPr="00521680">
        <w:rPr>
          <w:rFonts w:ascii="Palatino Linotype" w:hAnsi="Palatino Linotype" w:cs="Arial"/>
        </w:rPr>
        <w:t xml:space="preserve">, la Comisionada Ponente atento a lo dispuesto en el </w:t>
      </w:r>
      <w:r w:rsidRPr="00521680">
        <w:rPr>
          <w:rFonts w:ascii="Palatino Linotype" w:hAnsi="Palatino Linotype" w:cs="Arial"/>
          <w:lang w:val="es-ES_tradnl"/>
        </w:rPr>
        <w:t>artículo</w:t>
      </w:r>
      <w:r w:rsidRPr="00521680">
        <w:rPr>
          <w:rFonts w:ascii="Palatino Linotype" w:hAnsi="Palatino Linotype" w:cs="Arial"/>
        </w:rPr>
        <w:t xml:space="preserve"> 185 fracciones I, II y IV </w:t>
      </w:r>
      <w:r w:rsidRPr="00521680">
        <w:rPr>
          <w:rFonts w:ascii="Palatino Linotype" w:hAnsi="Palatino Linotype" w:cs="Arial"/>
          <w:lang w:val="es-ES_tradnl"/>
        </w:rPr>
        <w:t xml:space="preserve">de la </w:t>
      </w:r>
      <w:r w:rsidRPr="00521680">
        <w:rPr>
          <w:rFonts w:ascii="Palatino Linotype" w:hAnsi="Palatino Linotype"/>
        </w:rPr>
        <w:t>Ley de Transparencia y Acceso a la Información Pública del Estado de México y Municipios, a</w:t>
      </w:r>
      <w:r w:rsidRPr="00521680">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w:t>
      </w:r>
      <w:r w:rsidRPr="00521680">
        <w:rPr>
          <w:rFonts w:ascii="Palatino Linotype" w:hAnsi="Palatino Linotype" w:cs="Arial"/>
        </w:rPr>
        <w:lastRenderedPageBreak/>
        <w:t xml:space="preserve">alegatos que a su derecho conviniera o exhibieran el </w:t>
      </w:r>
      <w:r w:rsidR="00637A6D" w:rsidRPr="00521680">
        <w:rPr>
          <w:rFonts w:ascii="Palatino Linotype" w:hAnsi="Palatino Linotype" w:cs="Arial"/>
        </w:rPr>
        <w:t>Informe Justificado</w:t>
      </w:r>
      <w:r w:rsidRPr="00521680">
        <w:rPr>
          <w:rFonts w:ascii="Palatino Linotype" w:hAnsi="Palatino Linotype" w:cs="Arial"/>
        </w:rPr>
        <w:t xml:space="preserve">, según fuera el caso, tal y como se </w:t>
      </w:r>
      <w:r w:rsidR="00097232" w:rsidRPr="00521680">
        <w:rPr>
          <w:rFonts w:ascii="Palatino Linotype" w:hAnsi="Palatino Linotype" w:cs="Arial"/>
        </w:rPr>
        <w:t>muestra en la imagen</w:t>
      </w:r>
      <w:r w:rsidR="00DF612D" w:rsidRPr="00521680">
        <w:rPr>
          <w:rFonts w:ascii="Palatino Linotype" w:hAnsi="Palatino Linotype" w:cs="Arial"/>
        </w:rPr>
        <w:t xml:space="preserve"> que se inserta a continuación</w:t>
      </w:r>
      <w:r w:rsidR="00097232" w:rsidRPr="00521680">
        <w:rPr>
          <w:rFonts w:ascii="Palatino Linotype" w:hAnsi="Palatino Linotype" w:cs="Arial"/>
        </w:rPr>
        <w:t>:</w:t>
      </w:r>
      <w:r w:rsidR="00973473" w:rsidRPr="00521680">
        <w:rPr>
          <w:rFonts w:ascii="Palatino Linotype" w:hAnsi="Palatino Linotype" w:cs="Arial"/>
        </w:rPr>
        <w:t xml:space="preserve"> </w:t>
      </w:r>
    </w:p>
    <w:p w:rsidR="007A75A0" w:rsidRPr="00521680" w:rsidRDefault="007A75A0" w:rsidP="00482EC8">
      <w:pPr>
        <w:autoSpaceDE w:val="0"/>
        <w:autoSpaceDN w:val="0"/>
        <w:adjustRightInd w:val="0"/>
        <w:spacing w:before="240" w:after="240" w:line="360" w:lineRule="auto"/>
        <w:ind w:right="51"/>
        <w:jc w:val="both"/>
        <w:rPr>
          <w:noProof/>
          <w:lang w:val="es-MX" w:eastAsia="es-MX"/>
        </w:rPr>
      </w:pPr>
      <w:r>
        <w:rPr>
          <w:noProof/>
          <w:lang w:val="es-MX" w:eastAsia="es-MX"/>
        </w:rPr>
        <w:drawing>
          <wp:inline distT="0" distB="0" distL="0" distR="0" wp14:anchorId="5AEA7CE9" wp14:editId="080FBB18">
            <wp:extent cx="5766435" cy="66357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75" t="11694" r="31038" b="14832"/>
                    <a:stretch/>
                  </pic:blipFill>
                  <pic:spPr bwMode="auto">
                    <a:xfrm>
                      <a:off x="0" y="0"/>
                      <a:ext cx="5781091" cy="6652616"/>
                    </a:xfrm>
                    <a:prstGeom prst="rect">
                      <a:avLst/>
                    </a:prstGeom>
                    <a:ln>
                      <a:noFill/>
                    </a:ln>
                    <a:extLst>
                      <a:ext uri="{53640926-AAD7-44D8-BBD7-CCE9431645EC}">
                        <a14:shadowObscured xmlns:a14="http://schemas.microsoft.com/office/drawing/2010/main"/>
                      </a:ext>
                    </a:extLst>
                  </pic:spPr>
                </pic:pic>
              </a:graphicData>
            </a:graphic>
          </wp:inline>
        </w:drawing>
      </w:r>
    </w:p>
    <w:p w:rsidR="00540B81" w:rsidRPr="00521680" w:rsidRDefault="00525B91" w:rsidP="0045267A">
      <w:pPr>
        <w:pStyle w:val="Prrafodelista"/>
        <w:spacing w:before="240" w:after="240" w:line="360" w:lineRule="auto"/>
        <w:ind w:left="0"/>
        <w:contextualSpacing w:val="0"/>
        <w:jc w:val="both"/>
        <w:rPr>
          <w:rFonts w:ascii="Palatino Linotype" w:eastAsia="Arial Unicode MS" w:hAnsi="Palatino Linotype" w:cs="Arial"/>
        </w:rPr>
      </w:pPr>
      <w:r w:rsidRPr="00521680">
        <w:rPr>
          <w:rFonts w:ascii="Palatino Linotype" w:hAnsi="Palatino Linotype" w:cs="Arial"/>
          <w:b/>
          <w:sz w:val="28"/>
          <w:szCs w:val="28"/>
        </w:rPr>
        <w:lastRenderedPageBreak/>
        <w:t>V</w:t>
      </w:r>
      <w:r w:rsidR="008837D3" w:rsidRPr="00521680">
        <w:rPr>
          <w:rFonts w:ascii="Palatino Linotype" w:hAnsi="Palatino Linotype" w:cs="Arial"/>
          <w:b/>
          <w:sz w:val="28"/>
          <w:szCs w:val="28"/>
        </w:rPr>
        <w:t>I</w:t>
      </w:r>
      <w:r w:rsidR="00540B81" w:rsidRPr="00521680">
        <w:rPr>
          <w:rFonts w:ascii="Palatino Linotype" w:hAnsi="Palatino Linotype" w:cs="Arial"/>
          <w:b/>
          <w:sz w:val="28"/>
          <w:szCs w:val="28"/>
        </w:rPr>
        <w:t>I</w:t>
      </w:r>
      <w:r w:rsidRPr="00521680">
        <w:rPr>
          <w:rFonts w:ascii="Palatino Linotype" w:hAnsi="Palatino Linotype" w:cs="Arial"/>
          <w:sz w:val="28"/>
          <w:szCs w:val="28"/>
        </w:rPr>
        <w:t>.</w:t>
      </w:r>
      <w:r w:rsidRPr="00521680">
        <w:rPr>
          <w:rFonts w:ascii="Palatino Linotype" w:hAnsi="Palatino Linotype" w:cs="Arial"/>
        </w:rPr>
        <w:t xml:space="preserve"> </w:t>
      </w:r>
      <w:r w:rsidR="00A506F8" w:rsidRPr="00521680">
        <w:rPr>
          <w:rFonts w:ascii="Palatino Linotype" w:eastAsia="Arial Unicode MS" w:hAnsi="Palatino Linotype" w:cs="Arial"/>
        </w:rPr>
        <w:t xml:space="preserve">Conforme  a las constancias del </w:t>
      </w:r>
      <w:r w:rsidR="00A506F8" w:rsidRPr="00521680">
        <w:rPr>
          <w:rFonts w:ascii="Palatino Linotype" w:eastAsia="Arial Unicode MS" w:hAnsi="Palatino Linotype" w:cs="Arial"/>
          <w:b/>
        </w:rPr>
        <w:t>SAIMEX</w:t>
      </w:r>
      <w:r w:rsidR="004963C2" w:rsidRPr="00521680">
        <w:rPr>
          <w:rFonts w:ascii="Palatino Linotype" w:eastAsia="Arial Unicode MS" w:hAnsi="Palatino Linotype" w:cs="Arial"/>
          <w:b/>
        </w:rPr>
        <w:t>,</w:t>
      </w:r>
      <w:r w:rsidR="00A506F8" w:rsidRPr="00521680">
        <w:rPr>
          <w:rFonts w:ascii="Palatino Linotype" w:eastAsia="Arial Unicode MS" w:hAnsi="Palatino Linotype" w:cs="Arial"/>
        </w:rPr>
        <w:t xml:space="preserve"> se desprende que dentro del término concedido a las partes,</w:t>
      </w:r>
      <w:r w:rsidR="0027286E" w:rsidRPr="00521680">
        <w:rPr>
          <w:rFonts w:ascii="Palatino Linotype" w:eastAsia="Arial Unicode MS" w:hAnsi="Palatino Linotype" w:cs="Arial"/>
        </w:rPr>
        <w:t xml:space="preserve"> </w:t>
      </w:r>
      <w:r w:rsidR="007158AE" w:rsidRPr="00521680">
        <w:rPr>
          <w:rFonts w:ascii="Palatino Linotype" w:eastAsia="Arial Unicode MS" w:hAnsi="Palatino Linotype" w:cs="Arial"/>
          <w:b/>
          <w:color w:val="000000"/>
          <w:lang w:val="es-MX" w:eastAsia="es-MX"/>
        </w:rPr>
        <w:t>EL SUJETO OBLIGADO</w:t>
      </w:r>
      <w:r w:rsidR="007158AE" w:rsidRPr="00521680">
        <w:rPr>
          <w:rFonts w:ascii="Palatino Linotype" w:eastAsia="Arial Unicode MS" w:hAnsi="Palatino Linotype" w:cs="Arial"/>
          <w:color w:val="000000"/>
          <w:lang w:val="es-MX" w:eastAsia="es-MX"/>
        </w:rPr>
        <w:t xml:space="preserve"> </w:t>
      </w:r>
      <w:r w:rsidR="0045267A" w:rsidRPr="00521680">
        <w:rPr>
          <w:rFonts w:ascii="Palatino Linotype" w:eastAsia="Arial Unicode MS" w:hAnsi="Palatino Linotype" w:cs="Arial"/>
          <w:color w:val="000000"/>
          <w:lang w:val="es-MX" w:eastAsia="es-MX"/>
        </w:rPr>
        <w:t xml:space="preserve">fue omiso en rendir su </w:t>
      </w:r>
      <w:r w:rsidR="00637A6D" w:rsidRPr="00521680">
        <w:rPr>
          <w:rFonts w:ascii="Palatino Linotype" w:eastAsia="Arial Unicode MS" w:hAnsi="Palatino Linotype" w:cs="Arial"/>
          <w:color w:val="000000"/>
          <w:lang w:val="es-MX" w:eastAsia="es-MX"/>
        </w:rPr>
        <w:t>Informe Justificado</w:t>
      </w:r>
      <w:r w:rsidR="0045267A" w:rsidRPr="00521680">
        <w:rPr>
          <w:rFonts w:ascii="Palatino Linotype" w:eastAsia="Arial Unicode MS" w:hAnsi="Palatino Linotype" w:cs="Arial"/>
          <w:color w:val="000000"/>
          <w:lang w:val="es-MX" w:eastAsia="es-MX"/>
        </w:rPr>
        <w:t xml:space="preserve">; asimismo, se desprende que </w:t>
      </w:r>
      <w:r w:rsidR="00540B81" w:rsidRPr="00521680">
        <w:rPr>
          <w:rFonts w:ascii="Palatino Linotype" w:eastAsia="Arial Unicode MS" w:hAnsi="Palatino Linotype" w:cs="Arial"/>
          <w:b/>
        </w:rPr>
        <w:t>EL RECURRENTE</w:t>
      </w:r>
      <w:r w:rsidR="00540B81" w:rsidRPr="00521680">
        <w:rPr>
          <w:rFonts w:ascii="Palatino Linotype" w:eastAsia="Arial Unicode MS" w:hAnsi="Palatino Linotype" w:cs="Arial"/>
        </w:rPr>
        <w:t xml:space="preserve"> </w:t>
      </w:r>
      <w:r w:rsidR="0045267A" w:rsidRPr="00521680">
        <w:rPr>
          <w:rFonts w:ascii="Palatino Linotype" w:eastAsia="Arial Unicode MS" w:hAnsi="Palatino Linotype" w:cs="Arial"/>
        </w:rPr>
        <w:t>no realizó ninguna manifestación para</w:t>
      </w:r>
      <w:r w:rsidR="001B0551" w:rsidRPr="00521680">
        <w:rPr>
          <w:rFonts w:ascii="Palatino Linotype" w:eastAsia="Arial Unicode MS" w:hAnsi="Palatino Linotype" w:cs="Arial"/>
        </w:rPr>
        <w:t xml:space="preserve"> expresar</w:t>
      </w:r>
      <w:r w:rsidR="00482EC8" w:rsidRPr="00521680">
        <w:rPr>
          <w:rFonts w:ascii="Palatino Linotype" w:eastAsia="Arial Unicode MS" w:hAnsi="Palatino Linotype" w:cs="Arial"/>
        </w:rPr>
        <w:t xml:space="preserve"> lo que a su derecho conviniera, como se aprecia a continuación:</w:t>
      </w:r>
    </w:p>
    <w:p w:rsidR="0032425A" w:rsidRPr="00521680" w:rsidRDefault="005D3567" w:rsidP="0045267A">
      <w:pPr>
        <w:pStyle w:val="Prrafodelista"/>
        <w:spacing w:before="240" w:after="240" w:line="360" w:lineRule="auto"/>
        <w:ind w:left="0"/>
        <w:contextualSpacing w:val="0"/>
        <w:jc w:val="both"/>
        <w:rPr>
          <w:rFonts w:ascii="Palatino Linotype" w:eastAsia="Arial Unicode MS" w:hAnsi="Palatino Linotype" w:cs="Arial"/>
        </w:rPr>
      </w:pPr>
      <w:r w:rsidRPr="00521680">
        <w:rPr>
          <w:noProof/>
          <w:lang w:val="es-MX" w:eastAsia="es-MX"/>
        </w:rPr>
        <w:drawing>
          <wp:inline distT="0" distB="0" distL="0" distR="0" wp14:anchorId="755403BA" wp14:editId="4DA8AFF6">
            <wp:extent cx="5688950" cy="3918857"/>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70" t="5831" r="18795" b="26729"/>
                    <a:stretch/>
                  </pic:blipFill>
                  <pic:spPr bwMode="auto">
                    <a:xfrm>
                      <a:off x="0" y="0"/>
                      <a:ext cx="5726704" cy="3944864"/>
                    </a:xfrm>
                    <a:prstGeom prst="rect">
                      <a:avLst/>
                    </a:prstGeom>
                    <a:ln>
                      <a:noFill/>
                    </a:ln>
                    <a:extLst>
                      <a:ext uri="{53640926-AAD7-44D8-BBD7-CCE9431645EC}">
                        <a14:shadowObscured xmlns:a14="http://schemas.microsoft.com/office/drawing/2010/main"/>
                      </a:ext>
                    </a:extLst>
                  </pic:spPr>
                </pic:pic>
              </a:graphicData>
            </a:graphic>
          </wp:inline>
        </w:drawing>
      </w:r>
    </w:p>
    <w:p w:rsidR="00B13A7A" w:rsidRPr="00521680" w:rsidRDefault="00930CC8" w:rsidP="007B0DD4">
      <w:pPr>
        <w:spacing w:before="240" w:after="240" w:line="360" w:lineRule="auto"/>
        <w:jc w:val="both"/>
        <w:rPr>
          <w:rFonts w:ascii="Palatino Linotype" w:hAnsi="Palatino Linotype" w:cs="Arial"/>
          <w:lang w:val="es-ES_tradnl"/>
        </w:rPr>
      </w:pPr>
      <w:r w:rsidRPr="00521680">
        <w:rPr>
          <w:rFonts w:ascii="Palatino Linotype" w:hAnsi="Palatino Linotype" w:cs="Arial"/>
          <w:b/>
          <w:sz w:val="28"/>
          <w:szCs w:val="28"/>
        </w:rPr>
        <w:t>VI</w:t>
      </w:r>
      <w:r w:rsidR="008837D3" w:rsidRPr="00521680">
        <w:rPr>
          <w:rFonts w:ascii="Palatino Linotype" w:hAnsi="Palatino Linotype" w:cs="Arial"/>
          <w:b/>
          <w:sz w:val="28"/>
          <w:szCs w:val="28"/>
        </w:rPr>
        <w:t>I</w:t>
      </w:r>
      <w:r w:rsidR="00E400CF" w:rsidRPr="00521680">
        <w:rPr>
          <w:rFonts w:ascii="Palatino Linotype" w:hAnsi="Palatino Linotype" w:cs="Arial"/>
          <w:b/>
          <w:sz w:val="28"/>
          <w:szCs w:val="28"/>
        </w:rPr>
        <w:t>I</w:t>
      </w:r>
      <w:r w:rsidR="00525B91" w:rsidRPr="00521680">
        <w:rPr>
          <w:rFonts w:ascii="Palatino Linotype" w:hAnsi="Palatino Linotype" w:cs="Arial"/>
          <w:b/>
          <w:sz w:val="28"/>
          <w:szCs w:val="28"/>
        </w:rPr>
        <w:t>.</w:t>
      </w:r>
      <w:r w:rsidR="00525B91" w:rsidRPr="00521680">
        <w:rPr>
          <w:rFonts w:ascii="Palatino Linotype" w:hAnsi="Palatino Linotype" w:cs="Arial"/>
        </w:rPr>
        <w:t xml:space="preserve"> </w:t>
      </w:r>
      <w:r w:rsidR="00374232" w:rsidRPr="00521680">
        <w:rPr>
          <w:rFonts w:ascii="Palatino Linotype" w:hAnsi="Palatino Linotype" w:cs="Arial"/>
        </w:rPr>
        <w:t xml:space="preserve">Una vez analizado el estado procesal que guardaba el expediente, el </w:t>
      </w:r>
      <w:r w:rsidR="005D3567" w:rsidRPr="00521680">
        <w:rPr>
          <w:rFonts w:ascii="Palatino Linotype" w:hAnsi="Palatino Linotype" w:cs="Arial"/>
        </w:rPr>
        <w:t>nueve</w:t>
      </w:r>
      <w:r w:rsidR="0032425A" w:rsidRPr="00521680">
        <w:rPr>
          <w:rFonts w:ascii="Palatino Linotype" w:hAnsi="Palatino Linotype" w:cs="Arial"/>
        </w:rPr>
        <w:t xml:space="preserve"> de ju</w:t>
      </w:r>
      <w:r w:rsidR="005D3567" w:rsidRPr="00521680">
        <w:rPr>
          <w:rFonts w:ascii="Palatino Linotype" w:hAnsi="Palatino Linotype" w:cs="Arial"/>
        </w:rPr>
        <w:t>l</w:t>
      </w:r>
      <w:r w:rsidR="0032425A" w:rsidRPr="00521680">
        <w:rPr>
          <w:rFonts w:ascii="Palatino Linotype" w:hAnsi="Palatino Linotype" w:cs="Arial"/>
        </w:rPr>
        <w:t xml:space="preserve">io </w:t>
      </w:r>
      <w:r w:rsidR="00374232" w:rsidRPr="00521680">
        <w:rPr>
          <w:rFonts w:ascii="Palatino Linotype" w:hAnsi="Palatino Linotype"/>
        </w:rPr>
        <w:t>de dos mil dieci</w:t>
      </w:r>
      <w:r w:rsidR="00FE5F80" w:rsidRPr="00521680">
        <w:rPr>
          <w:rFonts w:ascii="Palatino Linotype" w:hAnsi="Palatino Linotype"/>
        </w:rPr>
        <w:t>ocho</w:t>
      </w:r>
      <w:r w:rsidR="00374232" w:rsidRPr="00521680">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374232" w:rsidRPr="00521680">
        <w:rPr>
          <w:rFonts w:ascii="Palatino Linotype" w:hAnsi="Palatino Linotype" w:cs="Arial"/>
          <w:lang w:val="es-ES_tradnl"/>
        </w:rPr>
        <w:t xml:space="preserve">; </w:t>
      </w:r>
    </w:p>
    <w:p w:rsidR="00B13A7A" w:rsidRPr="00521680" w:rsidRDefault="00B13A7A" w:rsidP="00B13A7A">
      <w:pPr>
        <w:spacing w:before="240" w:after="240" w:line="360" w:lineRule="auto"/>
        <w:jc w:val="both"/>
        <w:rPr>
          <w:rFonts w:ascii="Palatino Linotype" w:hAnsi="Palatino Linotype" w:cs="Arial"/>
          <w:lang w:val="es-ES_tradnl"/>
        </w:rPr>
      </w:pPr>
      <w:r w:rsidRPr="00521680">
        <w:rPr>
          <w:rFonts w:ascii="Palatino Linotype" w:hAnsi="Palatino Linotype" w:cs="Arial"/>
          <w:b/>
          <w:sz w:val="28"/>
          <w:szCs w:val="28"/>
        </w:rPr>
        <w:lastRenderedPageBreak/>
        <w:t>I</w:t>
      </w:r>
      <w:r w:rsidR="008837D3" w:rsidRPr="00521680">
        <w:rPr>
          <w:rFonts w:ascii="Palatino Linotype" w:hAnsi="Palatino Linotype" w:cs="Arial"/>
          <w:b/>
          <w:sz w:val="28"/>
          <w:szCs w:val="28"/>
        </w:rPr>
        <w:t>X</w:t>
      </w:r>
      <w:r w:rsidRPr="00521680">
        <w:rPr>
          <w:rFonts w:ascii="Palatino Linotype" w:hAnsi="Palatino Linotype" w:cs="Arial"/>
          <w:b/>
          <w:sz w:val="28"/>
          <w:szCs w:val="28"/>
        </w:rPr>
        <w:t>.</w:t>
      </w:r>
      <w:r w:rsidRPr="00521680">
        <w:rPr>
          <w:rFonts w:ascii="Palatino Linotype" w:hAnsi="Palatino Linotype" w:cs="Arial"/>
        </w:rPr>
        <w:t xml:space="preserve"> En fecha </w:t>
      </w:r>
      <w:r w:rsidR="00AB4763" w:rsidRPr="00521680">
        <w:rPr>
          <w:rFonts w:ascii="Palatino Linotype" w:hAnsi="Palatino Linotype" w:cs="Arial"/>
        </w:rPr>
        <w:t>catorce</w:t>
      </w:r>
      <w:r w:rsidR="0032425A" w:rsidRPr="00521680">
        <w:rPr>
          <w:rFonts w:ascii="Palatino Linotype" w:hAnsi="Palatino Linotype" w:cs="Arial"/>
        </w:rPr>
        <w:t xml:space="preserve"> de </w:t>
      </w:r>
      <w:r w:rsidR="00AB4763" w:rsidRPr="00521680">
        <w:rPr>
          <w:rFonts w:ascii="Palatino Linotype" w:hAnsi="Palatino Linotype" w:cs="Arial"/>
        </w:rPr>
        <w:t xml:space="preserve">agosto </w:t>
      </w:r>
      <w:r w:rsidRPr="00521680">
        <w:rPr>
          <w:rFonts w:ascii="Palatino Linotype" w:hAnsi="Palatino Linotype"/>
        </w:rPr>
        <w:t>de dos mil dieciocho</w:t>
      </w:r>
      <w:r w:rsidRPr="00521680">
        <w:rPr>
          <w:rFonts w:ascii="Palatino Linotype" w:hAnsi="Palatino Linotype" w:cs="Arial"/>
        </w:rPr>
        <w:t xml:space="preserve">, </w:t>
      </w:r>
      <w:r w:rsidRPr="00521680">
        <w:rPr>
          <w:rFonts w:ascii="Palatino Linotype" w:hAnsi="Palatino Linotype" w:cs="Arial"/>
          <w:lang w:val="es-ES_tradnl"/>
        </w:rPr>
        <w:t>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0D2D89" w:rsidRPr="00521680" w:rsidRDefault="000D2D89" w:rsidP="00B13A7A">
      <w:pPr>
        <w:spacing w:before="240" w:after="240" w:line="360" w:lineRule="auto"/>
        <w:jc w:val="center"/>
        <w:rPr>
          <w:rFonts w:ascii="Palatino Linotype" w:hAnsi="Palatino Linotype"/>
          <w:b/>
          <w:bCs/>
          <w:spacing w:val="60"/>
          <w:sz w:val="28"/>
          <w:szCs w:val="28"/>
          <w:lang w:val="es-ES_tradnl"/>
        </w:rPr>
      </w:pPr>
      <w:r w:rsidRPr="00521680">
        <w:rPr>
          <w:rFonts w:ascii="Palatino Linotype" w:hAnsi="Palatino Linotype"/>
          <w:b/>
          <w:bCs/>
          <w:spacing w:val="60"/>
          <w:sz w:val="28"/>
          <w:szCs w:val="28"/>
          <w:lang w:val="es-ES_tradnl"/>
        </w:rPr>
        <w:t>CONSIDERANDO</w:t>
      </w:r>
    </w:p>
    <w:p w:rsidR="009A083B" w:rsidRPr="00521680" w:rsidRDefault="009A083B" w:rsidP="007B0DD4">
      <w:pPr>
        <w:spacing w:before="240" w:after="240" w:line="360" w:lineRule="auto"/>
        <w:jc w:val="both"/>
        <w:rPr>
          <w:rFonts w:ascii="Palatino Linotype" w:hAnsi="Palatino Linotype" w:cs="Arial"/>
          <w:b/>
        </w:rPr>
      </w:pPr>
      <w:r w:rsidRPr="00521680">
        <w:rPr>
          <w:rFonts w:ascii="Palatino Linotype" w:hAnsi="Palatino Linotype"/>
          <w:b/>
          <w:sz w:val="28"/>
          <w:szCs w:val="28"/>
        </w:rPr>
        <w:t>PRIMERO</w:t>
      </w:r>
      <w:r w:rsidRPr="00521680">
        <w:rPr>
          <w:rFonts w:ascii="Palatino Linotype" w:hAnsi="Palatino Linotype"/>
          <w:b/>
        </w:rPr>
        <w:t>.</w:t>
      </w:r>
      <w:r w:rsidRPr="00521680">
        <w:rPr>
          <w:rFonts w:ascii="Palatino Linotype" w:hAnsi="Palatino Linotype"/>
        </w:rPr>
        <w:t xml:space="preserve"> </w:t>
      </w:r>
      <w:r w:rsidRPr="00521680">
        <w:rPr>
          <w:rFonts w:ascii="Palatino Linotype" w:hAnsi="Palatino Linotype"/>
          <w:b/>
        </w:rPr>
        <w:t>Competencia</w:t>
      </w:r>
      <w:r w:rsidRPr="00521680">
        <w:rPr>
          <w:rFonts w:ascii="Palatino Linotype" w:hAnsi="Palatino Linotype"/>
        </w:rPr>
        <w:t>.</w:t>
      </w:r>
      <w:r w:rsidRPr="00521680">
        <w:rPr>
          <w:rFonts w:ascii="Palatino Linotype" w:hAnsi="Palatino Linotype"/>
          <w:b/>
        </w:rPr>
        <w:t xml:space="preserve"> </w:t>
      </w:r>
      <w:r w:rsidRPr="0052168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521680">
        <w:rPr>
          <w:rFonts w:ascii="Palatino Linotype" w:hAnsi="Palatino Linotype"/>
        </w:rPr>
        <w:t>vigésimo, vigésimo primero y vigésimo segundo</w:t>
      </w:r>
      <w:r w:rsidRPr="00521680">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21680">
        <w:rPr>
          <w:rFonts w:ascii="Palatino Linotype" w:hAnsi="Palatino Linotype" w:cs="Arial"/>
        </w:rPr>
        <w:t xml:space="preserve">; y </w:t>
      </w:r>
      <w:r w:rsidR="00426642" w:rsidRPr="00521680">
        <w:rPr>
          <w:rFonts w:ascii="Palatino Linotype" w:hAnsi="Palatino Linotype" w:cs="Arial"/>
        </w:rPr>
        <w:t>9, fracciones I y XXIV y 11</w:t>
      </w:r>
      <w:r w:rsidRPr="00521680">
        <w:rPr>
          <w:rFonts w:ascii="Palatino Linotype" w:hAnsi="Palatino Linotype" w:cs="Arial"/>
        </w:rPr>
        <w:t xml:space="preserve"> del Reglamento Interior del Instituto de Transparencia, Acceso a la Información Pública y Protección de Datos Personales del Estado de México y Municipios; toda vez que se trata de un recurso de revisión interpuesto por un</w:t>
      </w:r>
      <w:r w:rsidR="00177D4E" w:rsidRPr="00521680">
        <w:rPr>
          <w:rFonts w:ascii="Palatino Linotype" w:hAnsi="Palatino Linotype" w:cs="Arial"/>
        </w:rPr>
        <w:t xml:space="preserve"> C</w:t>
      </w:r>
      <w:r w:rsidR="008A4CE1" w:rsidRPr="00521680">
        <w:rPr>
          <w:rFonts w:ascii="Palatino Linotype" w:hAnsi="Palatino Linotype" w:cs="Arial"/>
        </w:rPr>
        <w:t>iudadan</w:t>
      </w:r>
      <w:r w:rsidR="00E400CF" w:rsidRPr="00521680">
        <w:rPr>
          <w:rFonts w:ascii="Palatino Linotype" w:hAnsi="Palatino Linotype" w:cs="Arial"/>
        </w:rPr>
        <w:t>o</w:t>
      </w:r>
      <w:r w:rsidRPr="00521680">
        <w:rPr>
          <w:rFonts w:ascii="Palatino Linotype" w:hAnsi="Palatino Linotype" w:cs="Arial"/>
        </w:rPr>
        <w:t xml:space="preserve"> en términos de la Ley de la materia.</w:t>
      </w:r>
    </w:p>
    <w:p w:rsidR="002D4079" w:rsidRPr="00521680" w:rsidRDefault="002443D1" w:rsidP="002D4079">
      <w:pPr>
        <w:spacing w:before="240" w:after="240" w:line="360" w:lineRule="auto"/>
        <w:jc w:val="both"/>
        <w:rPr>
          <w:rFonts w:ascii="Palatino Linotype" w:hAnsi="Palatino Linotype" w:cs="Arial"/>
          <w:b/>
          <w:snapToGrid w:val="0"/>
        </w:rPr>
      </w:pPr>
      <w:r w:rsidRPr="00521680">
        <w:rPr>
          <w:rFonts w:ascii="Palatino Linotype" w:hAnsi="Palatino Linotype" w:cs="Arial"/>
        </w:rPr>
        <w:t xml:space="preserve"> </w:t>
      </w:r>
      <w:r w:rsidR="004F4376" w:rsidRPr="00521680">
        <w:rPr>
          <w:rFonts w:ascii="Palatino Linotype" w:hAnsi="Palatino Linotype" w:cs="Arial"/>
          <w:b/>
          <w:sz w:val="28"/>
        </w:rPr>
        <w:t>SEGUNDO</w:t>
      </w:r>
      <w:r w:rsidR="004F4376" w:rsidRPr="00521680">
        <w:rPr>
          <w:rFonts w:ascii="Palatino Linotype" w:hAnsi="Palatino Linotype" w:cs="Arial"/>
          <w:b/>
        </w:rPr>
        <w:t xml:space="preserve">. Interés. </w:t>
      </w:r>
      <w:r w:rsidR="004F4376" w:rsidRPr="00521680">
        <w:rPr>
          <w:rFonts w:ascii="Palatino Linotype" w:hAnsi="Palatino Linotype" w:cs="Arial"/>
        </w:rPr>
        <w:t xml:space="preserve">El recurso de revisión </w:t>
      </w:r>
      <w:r w:rsidR="0053608D" w:rsidRPr="00521680">
        <w:rPr>
          <w:rFonts w:ascii="Palatino Linotype" w:hAnsi="Palatino Linotype" w:cs="Arial"/>
        </w:rPr>
        <w:t>se</w:t>
      </w:r>
      <w:r w:rsidR="004F4376" w:rsidRPr="00521680">
        <w:rPr>
          <w:rFonts w:ascii="Palatino Linotype" w:hAnsi="Palatino Linotype" w:cs="Arial"/>
        </w:rPr>
        <w:t xml:space="preserve"> interpus</w:t>
      </w:r>
      <w:r w:rsidR="0053608D" w:rsidRPr="00521680">
        <w:rPr>
          <w:rFonts w:ascii="Palatino Linotype" w:hAnsi="Palatino Linotype" w:cs="Arial"/>
        </w:rPr>
        <w:t>o</w:t>
      </w:r>
      <w:r w:rsidR="004F4376" w:rsidRPr="00521680">
        <w:rPr>
          <w:rFonts w:ascii="Palatino Linotype" w:hAnsi="Palatino Linotype" w:cs="Arial"/>
        </w:rPr>
        <w:t xml:space="preserve"> por parte legítima en at</w:t>
      </w:r>
      <w:r w:rsidR="005B0799" w:rsidRPr="00521680">
        <w:rPr>
          <w:rFonts w:ascii="Palatino Linotype" w:hAnsi="Palatino Linotype" w:cs="Arial"/>
        </w:rPr>
        <w:t xml:space="preserve">ención a que </w:t>
      </w:r>
      <w:r w:rsidR="0053608D" w:rsidRPr="00521680">
        <w:rPr>
          <w:rFonts w:ascii="Palatino Linotype" w:hAnsi="Palatino Linotype" w:cs="Arial"/>
        </w:rPr>
        <w:t xml:space="preserve">lo </w:t>
      </w:r>
      <w:r w:rsidR="005B0799" w:rsidRPr="00521680">
        <w:rPr>
          <w:rFonts w:ascii="Palatino Linotype" w:hAnsi="Palatino Linotype" w:cs="Arial"/>
        </w:rPr>
        <w:t>present</w:t>
      </w:r>
      <w:r w:rsidR="0053608D" w:rsidRPr="00521680">
        <w:rPr>
          <w:rFonts w:ascii="Palatino Linotype" w:hAnsi="Palatino Linotype" w:cs="Arial"/>
        </w:rPr>
        <w:t xml:space="preserve">ó </w:t>
      </w:r>
      <w:r w:rsidR="00D96B20" w:rsidRPr="00521680">
        <w:rPr>
          <w:rFonts w:ascii="Palatino Linotype" w:hAnsi="Palatino Linotype" w:cs="Arial"/>
          <w:b/>
        </w:rPr>
        <w:t>EL RECURRENTE</w:t>
      </w:r>
      <w:r w:rsidR="004F4376" w:rsidRPr="00521680">
        <w:rPr>
          <w:rFonts w:ascii="Palatino Linotype" w:hAnsi="Palatino Linotype" w:cs="Arial"/>
          <w:snapToGrid w:val="0"/>
        </w:rPr>
        <w:t xml:space="preserve">, </w:t>
      </w:r>
      <w:r w:rsidR="001054ED" w:rsidRPr="00521680">
        <w:rPr>
          <w:rFonts w:ascii="Palatino Linotype" w:hAnsi="Palatino Linotype" w:cs="Arial"/>
          <w:snapToGrid w:val="0"/>
        </w:rPr>
        <w:t xml:space="preserve">quien </w:t>
      </w:r>
      <w:r w:rsidR="007B5116" w:rsidRPr="00521680">
        <w:rPr>
          <w:rFonts w:ascii="Palatino Linotype" w:hAnsi="Palatino Linotype" w:cs="Arial"/>
          <w:snapToGrid w:val="0"/>
        </w:rPr>
        <w:t>fue</w:t>
      </w:r>
      <w:r w:rsidR="001054ED" w:rsidRPr="00521680">
        <w:rPr>
          <w:rFonts w:ascii="Palatino Linotype" w:hAnsi="Palatino Linotype" w:cs="Arial"/>
          <w:snapToGrid w:val="0"/>
        </w:rPr>
        <w:t xml:space="preserve"> la </w:t>
      </w:r>
      <w:r w:rsidR="004F4376" w:rsidRPr="00521680">
        <w:rPr>
          <w:rFonts w:ascii="Palatino Linotype" w:hAnsi="Palatino Linotype" w:cs="Arial"/>
          <w:snapToGrid w:val="0"/>
        </w:rPr>
        <w:t>misma persona que formuló la solicitud de acceso a la información pública número</w:t>
      </w:r>
      <w:r w:rsidR="005B0799" w:rsidRPr="00521680">
        <w:rPr>
          <w:rFonts w:ascii="Palatino Linotype" w:hAnsi="Palatino Linotype" w:cs="Arial"/>
          <w:snapToGrid w:val="0"/>
        </w:rPr>
        <w:t xml:space="preserve"> </w:t>
      </w:r>
      <w:r w:rsidR="00374232" w:rsidRPr="00521680">
        <w:rPr>
          <w:rFonts w:ascii="Palatino Linotype" w:hAnsi="Palatino Linotype" w:cs="Arial"/>
          <w:b/>
          <w:snapToGrid w:val="0"/>
        </w:rPr>
        <w:t>00</w:t>
      </w:r>
      <w:r w:rsidR="00AB4763" w:rsidRPr="00521680">
        <w:rPr>
          <w:rFonts w:ascii="Palatino Linotype" w:hAnsi="Palatino Linotype" w:cs="Arial"/>
          <w:b/>
          <w:snapToGrid w:val="0"/>
        </w:rPr>
        <w:t>115</w:t>
      </w:r>
      <w:r w:rsidR="00730672" w:rsidRPr="00521680">
        <w:rPr>
          <w:rFonts w:ascii="Palatino Linotype" w:hAnsi="Palatino Linotype" w:cs="Arial"/>
          <w:b/>
          <w:snapToGrid w:val="0"/>
        </w:rPr>
        <w:t>/</w:t>
      </w:r>
      <w:r w:rsidR="00AB4763" w:rsidRPr="00521680">
        <w:rPr>
          <w:rFonts w:ascii="Palatino Linotype" w:hAnsi="Palatino Linotype" w:cs="Arial"/>
          <w:b/>
          <w:snapToGrid w:val="0"/>
        </w:rPr>
        <w:t>VACHASO</w:t>
      </w:r>
      <w:r w:rsidR="00F60C93" w:rsidRPr="00521680">
        <w:rPr>
          <w:rFonts w:ascii="Palatino Linotype" w:hAnsi="Palatino Linotype" w:cs="Arial"/>
          <w:b/>
          <w:snapToGrid w:val="0"/>
        </w:rPr>
        <w:t>/IP/201</w:t>
      </w:r>
      <w:r w:rsidR="009A722F" w:rsidRPr="00521680">
        <w:rPr>
          <w:rFonts w:ascii="Palatino Linotype" w:hAnsi="Palatino Linotype" w:cs="Arial"/>
          <w:b/>
          <w:snapToGrid w:val="0"/>
        </w:rPr>
        <w:t>8</w:t>
      </w:r>
      <w:r w:rsidR="00730672" w:rsidRPr="00521680">
        <w:rPr>
          <w:rFonts w:ascii="Palatino Linotype" w:hAnsi="Palatino Linotype" w:cs="Arial"/>
          <w:b/>
          <w:snapToGrid w:val="0"/>
        </w:rPr>
        <w:t xml:space="preserve"> </w:t>
      </w:r>
      <w:r w:rsidR="004F4376" w:rsidRPr="00521680">
        <w:rPr>
          <w:rFonts w:ascii="Palatino Linotype" w:hAnsi="Palatino Linotype" w:cs="Arial"/>
          <w:snapToGrid w:val="0"/>
        </w:rPr>
        <w:t xml:space="preserve">al </w:t>
      </w:r>
      <w:r w:rsidR="000E3306" w:rsidRPr="00521680">
        <w:rPr>
          <w:rFonts w:ascii="Palatino Linotype" w:hAnsi="Palatino Linotype" w:cs="Arial"/>
          <w:b/>
          <w:snapToGrid w:val="0"/>
        </w:rPr>
        <w:t>SUJETO OBLIGADO.</w:t>
      </w:r>
    </w:p>
    <w:p w:rsidR="00580237" w:rsidRPr="00521680" w:rsidRDefault="00E67A07" w:rsidP="00FE5F80">
      <w:pPr>
        <w:spacing w:before="240" w:after="240" w:line="360" w:lineRule="auto"/>
        <w:ind w:right="49"/>
        <w:jc w:val="both"/>
        <w:rPr>
          <w:rFonts w:ascii="Palatino Linotype" w:hAnsi="Palatino Linotype" w:cs="Arial"/>
          <w:color w:val="000000"/>
        </w:rPr>
      </w:pPr>
      <w:r w:rsidRPr="00521680">
        <w:rPr>
          <w:rFonts w:ascii="Palatino Linotype" w:hAnsi="Palatino Linotype" w:cs="Arial"/>
          <w:b/>
          <w:sz w:val="28"/>
          <w:szCs w:val="28"/>
        </w:rPr>
        <w:lastRenderedPageBreak/>
        <w:t xml:space="preserve">TERCERO. </w:t>
      </w:r>
      <w:r w:rsidR="00580237" w:rsidRPr="00521680">
        <w:rPr>
          <w:rFonts w:ascii="Palatino Linotype" w:hAnsi="Palatino Linotype" w:cs="Arial"/>
          <w:b/>
          <w:color w:val="000000"/>
        </w:rPr>
        <w:t xml:space="preserve">Oportunidad. </w:t>
      </w:r>
      <w:r w:rsidR="00580237" w:rsidRPr="00521680">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artículo 163 de dicho ordenamiento legal, que a la letra dice:</w:t>
      </w:r>
    </w:p>
    <w:p w:rsidR="00580237" w:rsidRPr="00521680" w:rsidRDefault="00580237" w:rsidP="00FE5F80">
      <w:pPr>
        <w:spacing w:before="240" w:after="240"/>
        <w:ind w:left="851" w:right="899"/>
        <w:jc w:val="both"/>
        <w:rPr>
          <w:rFonts w:ascii="Palatino Linotype" w:hAnsi="Palatino Linotype" w:cs="Arial"/>
          <w:i/>
          <w:color w:val="000000"/>
          <w:sz w:val="22"/>
          <w:szCs w:val="22"/>
        </w:rPr>
      </w:pPr>
      <w:r w:rsidRPr="00521680">
        <w:rPr>
          <w:rFonts w:ascii="Palatino Linotype" w:hAnsi="Palatino Linotype" w:cs="Arial"/>
          <w:b/>
          <w:i/>
          <w:color w:val="000000"/>
          <w:sz w:val="22"/>
          <w:szCs w:val="22"/>
        </w:rPr>
        <w:t>“Artículo 163.</w:t>
      </w:r>
      <w:r w:rsidRPr="00521680">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580237" w:rsidRPr="00521680" w:rsidRDefault="00580237" w:rsidP="00FE5F80">
      <w:pPr>
        <w:spacing w:before="240" w:after="240"/>
        <w:ind w:left="851" w:right="899"/>
        <w:jc w:val="both"/>
        <w:rPr>
          <w:rFonts w:ascii="Palatino Linotype" w:hAnsi="Palatino Linotype" w:cs="Arial"/>
          <w:i/>
          <w:color w:val="000000"/>
          <w:sz w:val="22"/>
          <w:szCs w:val="22"/>
        </w:rPr>
      </w:pPr>
      <w:r w:rsidRPr="00521680">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580237" w:rsidRPr="00521680" w:rsidRDefault="00580237" w:rsidP="00FE5F80">
      <w:pPr>
        <w:spacing w:before="240" w:after="240" w:line="360" w:lineRule="auto"/>
        <w:ind w:right="49"/>
        <w:jc w:val="both"/>
        <w:rPr>
          <w:rFonts w:ascii="Palatino Linotype" w:hAnsi="Palatino Linotype" w:cs="Arial"/>
          <w:color w:val="000000"/>
        </w:rPr>
      </w:pPr>
      <w:r w:rsidRPr="00521680">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580237" w:rsidRPr="00521680" w:rsidRDefault="00580237" w:rsidP="00FE5F80">
      <w:pPr>
        <w:spacing w:before="240" w:after="240" w:line="360" w:lineRule="auto"/>
        <w:ind w:right="49"/>
        <w:jc w:val="both"/>
        <w:rPr>
          <w:rFonts w:ascii="Palatino Linotype" w:hAnsi="Palatino Linotype" w:cs="Arial"/>
          <w:color w:val="000000"/>
        </w:rPr>
      </w:pPr>
      <w:r w:rsidRPr="00521680">
        <w:rPr>
          <w:rFonts w:ascii="Palatino Linotype" w:hAnsi="Palatino Linotype" w:cs="Arial"/>
          <w:color w:val="000000"/>
        </w:rPr>
        <w:t xml:space="preserve">Derivado de lo anterior, se constituye la figura jurídica de la </w:t>
      </w:r>
      <w:r w:rsidRPr="00521680">
        <w:rPr>
          <w:rFonts w:ascii="Palatino Linotype" w:hAnsi="Palatino Linotype" w:cs="Arial"/>
          <w:b/>
          <w:color w:val="000000"/>
        </w:rPr>
        <w:t>NEGATIVA FICTA</w:t>
      </w:r>
      <w:r w:rsidRPr="00521680">
        <w:rPr>
          <w:rFonts w:ascii="Palatino Linotype" w:hAnsi="Palatino Linotype" w:cs="Arial"/>
          <w:color w:val="000000"/>
        </w:rPr>
        <w:t>, cuya esencia consiste en atribuir un efecto negativo al silencio de la autoridad administrativa frente a las instancias y solicitudes que hagan los particulares.</w:t>
      </w:r>
    </w:p>
    <w:p w:rsidR="00580237" w:rsidRPr="00521680" w:rsidRDefault="00580237" w:rsidP="00FE5F80">
      <w:pPr>
        <w:spacing w:before="240" w:after="240" w:line="360" w:lineRule="auto"/>
        <w:ind w:right="49"/>
        <w:jc w:val="both"/>
        <w:rPr>
          <w:rFonts w:ascii="Palatino Linotype" w:hAnsi="Palatino Linotype" w:cs="Arial"/>
          <w:color w:val="000000"/>
        </w:rPr>
      </w:pPr>
      <w:r w:rsidRPr="00521680">
        <w:rPr>
          <w:rFonts w:ascii="Palatino Linotype" w:hAnsi="Palatino Linotype" w:cs="Arial"/>
          <w:color w:val="000000"/>
        </w:rPr>
        <w:t>Por su parte, el artículo 178 de la Ley de Transparencia y Acceso a la Información Pública del Estado de México y Municipios, establece:</w:t>
      </w:r>
    </w:p>
    <w:p w:rsidR="00580237" w:rsidRPr="00521680" w:rsidRDefault="00580237" w:rsidP="003D22A0">
      <w:pPr>
        <w:spacing w:before="240" w:after="240"/>
        <w:ind w:left="851" w:right="899"/>
        <w:jc w:val="both"/>
        <w:rPr>
          <w:rFonts w:ascii="Palatino Linotype" w:hAnsi="Palatino Linotype" w:cs="Arial"/>
          <w:i/>
          <w:color w:val="000000"/>
          <w:sz w:val="22"/>
          <w:szCs w:val="22"/>
        </w:rPr>
      </w:pPr>
      <w:r w:rsidRPr="00521680">
        <w:rPr>
          <w:rFonts w:ascii="Palatino Linotype" w:hAnsi="Palatino Linotype" w:cs="Arial"/>
          <w:b/>
          <w:i/>
          <w:color w:val="000000"/>
          <w:sz w:val="22"/>
          <w:szCs w:val="22"/>
        </w:rPr>
        <w:lastRenderedPageBreak/>
        <w:t xml:space="preserve">“Artículo 178. </w:t>
      </w:r>
      <w:r w:rsidRPr="00521680">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80237" w:rsidRPr="00521680" w:rsidRDefault="00580237" w:rsidP="003D22A0">
      <w:pPr>
        <w:spacing w:before="240" w:after="240"/>
        <w:ind w:left="851" w:right="899"/>
        <w:jc w:val="both"/>
        <w:rPr>
          <w:rFonts w:ascii="Palatino Linotype" w:hAnsi="Palatino Linotype" w:cs="Arial"/>
          <w:i/>
          <w:color w:val="000000"/>
          <w:sz w:val="22"/>
          <w:szCs w:val="22"/>
        </w:rPr>
      </w:pPr>
      <w:r w:rsidRPr="00521680">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521680">
        <w:rPr>
          <w:rFonts w:ascii="Palatino Linotype" w:hAnsi="Palatino Linotype" w:cs="Arial"/>
          <w:i/>
          <w:color w:val="000000"/>
          <w:sz w:val="22"/>
          <w:szCs w:val="22"/>
        </w:rPr>
        <w:t>, acompañado con el documento que pruebe la fecha en que presentó la solicitud.</w:t>
      </w:r>
    </w:p>
    <w:p w:rsidR="00580237" w:rsidRPr="00521680" w:rsidRDefault="00580237" w:rsidP="003D22A0">
      <w:pPr>
        <w:spacing w:before="240" w:after="240"/>
        <w:ind w:left="851" w:right="899"/>
        <w:jc w:val="both"/>
        <w:rPr>
          <w:rFonts w:ascii="Palatino Linotype" w:hAnsi="Palatino Linotype" w:cs="Arial"/>
          <w:b/>
          <w:i/>
          <w:color w:val="000000"/>
          <w:sz w:val="22"/>
          <w:szCs w:val="22"/>
        </w:rPr>
      </w:pPr>
      <w:r w:rsidRPr="00521680">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r w:rsidRPr="00521680">
        <w:rPr>
          <w:rFonts w:ascii="Palatino Linotype" w:hAnsi="Palatino Linotype" w:cs="Arial"/>
          <w:b/>
          <w:i/>
          <w:color w:val="000000"/>
          <w:sz w:val="22"/>
          <w:szCs w:val="22"/>
        </w:rPr>
        <w:t>”</w:t>
      </w:r>
    </w:p>
    <w:p w:rsidR="00580237" w:rsidRPr="00521680" w:rsidRDefault="00580237" w:rsidP="00FE5F80">
      <w:pPr>
        <w:spacing w:before="240" w:after="240" w:line="360" w:lineRule="auto"/>
        <w:ind w:right="49"/>
        <w:jc w:val="both"/>
        <w:rPr>
          <w:rFonts w:ascii="Palatino Linotype" w:hAnsi="Palatino Linotype" w:cs="Arial"/>
          <w:color w:val="000000"/>
        </w:rPr>
      </w:pPr>
      <w:r w:rsidRPr="00521680">
        <w:rPr>
          <w:rFonts w:ascii="Palatino Linotype" w:hAnsi="Palatino Linotype" w:cs="Arial"/>
          <w:color w:val="000000"/>
        </w:rPr>
        <w:t xml:space="preserve">Así tenemos que, el recurso de revisión se ha de interponer dentro del plazo de quince días hábiles, contados a partir del día siguiente al que el particular tiene conocimiento de la resolución respectiva, de ahí que para que el plazo de referencia empiece a computarse, necesariamente tiene que existir una respuesta expresa por parte del </w:t>
      </w:r>
      <w:r w:rsidRPr="00521680">
        <w:rPr>
          <w:rFonts w:ascii="Palatino Linotype" w:hAnsi="Palatino Linotype" w:cs="Arial"/>
          <w:b/>
          <w:color w:val="000000"/>
        </w:rPr>
        <w:t>SUJETO OBLIGADO</w:t>
      </w:r>
      <w:r w:rsidRPr="00521680">
        <w:rPr>
          <w:rFonts w:ascii="Palatino Linotype" w:hAnsi="Palatino Linotype" w:cs="Arial"/>
          <w:color w:val="000000"/>
        </w:rPr>
        <w:t xml:space="preserve">; sin embargo, tratándose de negativa ficta no existe resolución que se haga del conocimiento del particular a partir de la cual pueda computarse dicho plazo, </w:t>
      </w:r>
      <w:r w:rsidRPr="00521680">
        <w:rPr>
          <w:rFonts w:ascii="Palatino Linotype" w:hAnsi="Palatino Linotype" w:cs="Arial"/>
          <w:b/>
          <w:color w:val="000000"/>
          <w:u w:val="single"/>
        </w:rPr>
        <w:t>por tal motivo es pertinente establecer que no existe plazo para la interposición del recurso de revisión</w:t>
      </w:r>
      <w:r w:rsidRPr="00521680">
        <w:rPr>
          <w:rFonts w:ascii="Palatino Linotype" w:hAnsi="Palatino Linotype" w:cs="Arial"/>
          <w:color w:val="000000"/>
        </w:rPr>
        <w:t xml:space="preserve">. </w:t>
      </w:r>
    </w:p>
    <w:p w:rsidR="003D22A0" w:rsidRPr="00521680" w:rsidRDefault="00580237"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521680">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r w:rsidR="003D22A0" w:rsidRPr="00521680">
        <w:rPr>
          <w:rFonts w:ascii="Palatino Linotype" w:hAnsi="Palatino Linotype" w:cs="Arial"/>
        </w:rPr>
        <w:t xml:space="preserve"> </w:t>
      </w:r>
      <w:r w:rsidR="003D22A0" w:rsidRPr="00521680">
        <w:rPr>
          <w:rFonts w:ascii="Palatino Linotype" w:eastAsia="Arial Unicode MS" w:hAnsi="Palatino Linotype" w:cs="Arial"/>
        </w:rPr>
        <w:t xml:space="preserve">- - - - - - - - - - - - - - - - - - - - - - - - - - - - - - - - - - - - - - - - - - - - - - - - - - - - - - - - - - - - - - - - - - - - - - - - - - - - - - - - - - - - - - - - - - - - - - - - - - - - - - - - - </w:t>
      </w:r>
    </w:p>
    <w:p w:rsidR="00580237" w:rsidRPr="00521680" w:rsidRDefault="00580237" w:rsidP="00FE5F80">
      <w:pPr>
        <w:spacing w:before="240" w:after="240"/>
        <w:ind w:left="851" w:right="902"/>
        <w:jc w:val="center"/>
        <w:rPr>
          <w:rFonts w:ascii="Palatino Linotype" w:hAnsi="Palatino Linotype" w:cs="Arial"/>
          <w:sz w:val="22"/>
          <w:szCs w:val="22"/>
        </w:rPr>
      </w:pPr>
      <w:r w:rsidRPr="00521680">
        <w:rPr>
          <w:rFonts w:ascii="Palatino Linotype" w:hAnsi="Palatino Linotype" w:cs="Arial"/>
          <w:b/>
          <w:sz w:val="22"/>
          <w:szCs w:val="22"/>
        </w:rPr>
        <w:lastRenderedPageBreak/>
        <w:t>“</w:t>
      </w:r>
      <w:r w:rsidRPr="00521680">
        <w:rPr>
          <w:rFonts w:ascii="Palatino Linotype" w:hAnsi="Palatino Linotype" w:cs="Arial"/>
          <w:sz w:val="22"/>
          <w:szCs w:val="22"/>
        </w:rPr>
        <w:t>Criterio 0001-15</w:t>
      </w:r>
    </w:p>
    <w:p w:rsidR="00580237" w:rsidRPr="00521680" w:rsidRDefault="00580237" w:rsidP="00FE5F80">
      <w:pPr>
        <w:spacing w:before="240" w:after="240"/>
        <w:ind w:left="851" w:right="902"/>
        <w:jc w:val="both"/>
        <w:rPr>
          <w:rFonts w:ascii="Palatino Linotype" w:hAnsi="Palatino Linotype" w:cs="Arial"/>
          <w:b/>
          <w:i/>
          <w:sz w:val="22"/>
          <w:szCs w:val="22"/>
        </w:rPr>
      </w:pPr>
      <w:r w:rsidRPr="00521680">
        <w:rPr>
          <w:rFonts w:ascii="Palatino Linotype" w:hAnsi="Palatino Linotype" w:cs="Arial"/>
          <w:b/>
          <w:i/>
          <w:sz w:val="22"/>
          <w:szCs w:val="22"/>
        </w:rPr>
        <w:t>NEGATIVA FICTA. PLAZO PARA INTERPONER EL RECURSO DE REVISIÓN TRATÁNDOSE DE.</w:t>
      </w:r>
      <w:r w:rsidRPr="00521680">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521680">
        <w:rPr>
          <w:rFonts w:ascii="Palatino Linotype" w:hAnsi="Palatino Linotype" w:cs="Arial"/>
          <w:b/>
          <w:i/>
          <w:sz w:val="22"/>
          <w:szCs w:val="22"/>
        </w:rPr>
        <w:t>”</w:t>
      </w:r>
    </w:p>
    <w:p w:rsidR="00DC5B62" w:rsidRPr="00521680" w:rsidRDefault="00DC5B62" w:rsidP="000A5210">
      <w:pPr>
        <w:spacing w:before="240" w:after="240" w:line="360" w:lineRule="auto"/>
        <w:ind w:right="49"/>
        <w:jc w:val="both"/>
        <w:rPr>
          <w:rFonts w:ascii="Palatino Linotype" w:hAnsi="Palatino Linotype"/>
        </w:rPr>
      </w:pPr>
      <w:r w:rsidRPr="00521680">
        <w:rPr>
          <w:rFonts w:ascii="Palatino Linotype" w:hAnsi="Palatino Linotype" w:cs="Arial"/>
          <w:b/>
          <w:sz w:val="28"/>
          <w:szCs w:val="28"/>
          <w:lang w:val="es-ES_tradnl"/>
        </w:rPr>
        <w:t xml:space="preserve">CUARTO. </w:t>
      </w:r>
      <w:r w:rsidRPr="00521680">
        <w:rPr>
          <w:rFonts w:ascii="Palatino Linotype" w:hAnsi="Palatino Linotype" w:cs="Arial"/>
          <w:b/>
          <w:szCs w:val="28"/>
        </w:rPr>
        <w:t xml:space="preserve">Procedibilidad. </w:t>
      </w:r>
      <w:r w:rsidRPr="00521680">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Pr="00521680">
        <w:rPr>
          <w:rFonts w:ascii="Palatino Linotype" w:hAnsi="Palatino Linotype" w:cs="Arial"/>
          <w:szCs w:val="28"/>
          <w:lang w:val="es-ES_tradnl"/>
        </w:rPr>
        <w:t xml:space="preserve">de la </w:t>
      </w:r>
      <w:r w:rsidRPr="00521680">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Pr="00521680">
        <w:rPr>
          <w:rFonts w:ascii="Palatino Linotype" w:hAnsi="Palatino Linotype" w:cs="Arial"/>
          <w:b/>
          <w:szCs w:val="28"/>
        </w:rPr>
        <w:t>EL SAIMEX</w:t>
      </w:r>
      <w:r w:rsidRPr="00521680">
        <w:rPr>
          <w:rFonts w:ascii="Palatino Linotype" w:hAnsi="Palatino Linotype" w:cs="Arial"/>
          <w:szCs w:val="28"/>
        </w:rPr>
        <w:t>.</w:t>
      </w:r>
      <w:r w:rsidR="00BE1493" w:rsidRPr="00521680">
        <w:rPr>
          <w:rFonts w:ascii="Palatino Linotype" w:hAnsi="Palatino Linotype" w:cs="Arial"/>
          <w:szCs w:val="28"/>
        </w:rPr>
        <w:t xml:space="preserve"> </w:t>
      </w:r>
    </w:p>
    <w:p w:rsidR="00580237" w:rsidRPr="00521680" w:rsidRDefault="00580237" w:rsidP="00580237">
      <w:pPr>
        <w:autoSpaceDE w:val="0"/>
        <w:autoSpaceDN w:val="0"/>
        <w:adjustRightInd w:val="0"/>
        <w:spacing w:before="240" w:after="240" w:line="360" w:lineRule="auto"/>
        <w:ind w:right="49"/>
        <w:jc w:val="both"/>
        <w:rPr>
          <w:rFonts w:ascii="Palatino Linotype" w:hAnsi="Palatino Linotype" w:cs="Arial"/>
        </w:rPr>
      </w:pPr>
      <w:r w:rsidRPr="00521680">
        <w:rPr>
          <w:rFonts w:ascii="Palatino Linotype" w:hAnsi="Palatino Linotype" w:cs="Arial"/>
          <w:b/>
          <w:sz w:val="28"/>
          <w:szCs w:val="28"/>
        </w:rPr>
        <w:t>QUINTO.</w:t>
      </w:r>
      <w:r w:rsidRPr="00521680">
        <w:rPr>
          <w:rFonts w:ascii="Palatino Linotype" w:hAnsi="Palatino Linotype" w:cs="Arial"/>
          <w:b/>
        </w:rPr>
        <w:t xml:space="preserve"> Estudio y resolución del asunto</w:t>
      </w:r>
      <w:r w:rsidRPr="00521680">
        <w:rPr>
          <w:rFonts w:ascii="Palatino Linotype" w:hAnsi="Palatino Linotype"/>
          <w:b/>
        </w:rPr>
        <w:t>.</w:t>
      </w:r>
      <w:r w:rsidRPr="00521680">
        <w:rPr>
          <w:rFonts w:ascii="Palatino Linotype" w:hAnsi="Palatino Linotype" w:cs="Arial"/>
          <w:b/>
          <w:color w:val="000000" w:themeColor="text1"/>
        </w:rPr>
        <w:t xml:space="preserve"> </w:t>
      </w:r>
      <w:r w:rsidRPr="00521680">
        <w:rPr>
          <w:rFonts w:ascii="Palatino Linotype" w:hAnsi="Palatino Linotype" w:cs="Arial"/>
        </w:rPr>
        <w:t>Del análisis efectuado se advierte que el recurso de revisión de que se trata es procedente, toda vez que se actualiza la hipótesis prevista en la fracci</w:t>
      </w:r>
      <w:r w:rsidR="008837D3" w:rsidRPr="00521680">
        <w:rPr>
          <w:rFonts w:ascii="Palatino Linotype" w:hAnsi="Palatino Linotype" w:cs="Arial"/>
        </w:rPr>
        <w:t>ó</w:t>
      </w:r>
      <w:r w:rsidRPr="00521680">
        <w:rPr>
          <w:rFonts w:ascii="Palatino Linotype" w:hAnsi="Palatino Linotype" w:cs="Arial"/>
        </w:rPr>
        <w:t xml:space="preserve">n VII, del artículo 179 de la ley de la </w:t>
      </w:r>
      <w:r w:rsidR="000A314B" w:rsidRPr="00521680">
        <w:rPr>
          <w:rFonts w:ascii="Palatino Linotype" w:hAnsi="Palatino Linotype" w:cs="Arial"/>
        </w:rPr>
        <w:t>materia, que a la letra dice</w:t>
      </w:r>
      <w:r w:rsidRPr="00521680">
        <w:rPr>
          <w:rFonts w:ascii="Palatino Linotype" w:hAnsi="Palatino Linotype" w:cs="Arial"/>
        </w:rPr>
        <w:t>:</w:t>
      </w:r>
    </w:p>
    <w:p w:rsidR="00580237" w:rsidRPr="00521680" w:rsidRDefault="00580237" w:rsidP="00580237">
      <w:pPr>
        <w:spacing w:before="120" w:after="120"/>
        <w:ind w:left="851" w:right="902"/>
        <w:jc w:val="both"/>
        <w:rPr>
          <w:rFonts w:ascii="Palatino Linotype" w:hAnsi="Palatino Linotype" w:cs="Arial"/>
          <w:bCs/>
          <w:i/>
          <w:sz w:val="22"/>
          <w:szCs w:val="22"/>
        </w:rPr>
      </w:pPr>
      <w:r w:rsidRPr="00521680">
        <w:rPr>
          <w:rFonts w:ascii="Palatino Linotype" w:hAnsi="Palatino Linotype" w:cs="Arial"/>
          <w:bCs/>
          <w:i/>
          <w:sz w:val="22"/>
          <w:szCs w:val="22"/>
        </w:rPr>
        <w:t>“</w:t>
      </w:r>
      <w:r w:rsidRPr="00521680">
        <w:rPr>
          <w:rFonts w:ascii="Palatino Linotype" w:hAnsi="Palatino Linotype" w:cs="Arial"/>
          <w:b/>
          <w:bCs/>
          <w:i/>
          <w:sz w:val="22"/>
          <w:szCs w:val="22"/>
        </w:rPr>
        <w:t>Artículo 179.</w:t>
      </w:r>
      <w:r w:rsidRPr="00521680">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580237" w:rsidRPr="00521680" w:rsidRDefault="00580237" w:rsidP="00580237">
      <w:pPr>
        <w:spacing w:before="120" w:after="120"/>
        <w:ind w:left="851" w:right="902"/>
        <w:jc w:val="both"/>
        <w:rPr>
          <w:rFonts w:ascii="Palatino Linotype" w:hAnsi="Palatino Linotype" w:cs="Arial"/>
          <w:bCs/>
          <w:i/>
          <w:sz w:val="22"/>
          <w:szCs w:val="22"/>
        </w:rPr>
      </w:pPr>
      <w:r w:rsidRPr="00521680">
        <w:rPr>
          <w:rFonts w:ascii="Palatino Linotype" w:hAnsi="Palatino Linotype" w:cs="Arial"/>
          <w:b/>
          <w:bCs/>
          <w:i/>
          <w:sz w:val="22"/>
          <w:szCs w:val="22"/>
        </w:rPr>
        <w:t>…</w:t>
      </w:r>
    </w:p>
    <w:p w:rsidR="00580237" w:rsidRPr="00521680" w:rsidRDefault="00580237" w:rsidP="003D22A0">
      <w:pPr>
        <w:spacing w:before="120" w:after="120"/>
        <w:ind w:left="851" w:right="902"/>
        <w:jc w:val="both"/>
        <w:rPr>
          <w:rFonts w:ascii="Palatino Linotype" w:hAnsi="Palatino Linotype" w:cs="Arial"/>
          <w:b/>
          <w:bCs/>
          <w:i/>
          <w:sz w:val="22"/>
          <w:szCs w:val="22"/>
          <w:u w:val="single"/>
        </w:rPr>
      </w:pPr>
      <w:r w:rsidRPr="00521680">
        <w:rPr>
          <w:rFonts w:ascii="Palatino Linotype" w:hAnsi="Palatino Linotype" w:cs="Arial"/>
          <w:b/>
          <w:bCs/>
          <w:i/>
          <w:sz w:val="22"/>
          <w:szCs w:val="22"/>
          <w:u w:val="single"/>
        </w:rPr>
        <w:t>VII. La falta de respuesta a una solicitud de acceso a la información;</w:t>
      </w:r>
      <w:r w:rsidR="003D22A0" w:rsidRPr="00521680">
        <w:rPr>
          <w:rFonts w:ascii="Palatino Linotype" w:hAnsi="Palatino Linotype" w:cs="Arial"/>
          <w:b/>
          <w:bCs/>
          <w:i/>
          <w:sz w:val="22"/>
          <w:szCs w:val="22"/>
        </w:rPr>
        <w:t>”</w:t>
      </w:r>
    </w:p>
    <w:p w:rsidR="00580237" w:rsidRPr="00521680" w:rsidRDefault="00580237" w:rsidP="00580237">
      <w:pPr>
        <w:autoSpaceDE w:val="0"/>
        <w:autoSpaceDN w:val="0"/>
        <w:adjustRightInd w:val="0"/>
        <w:spacing w:before="240" w:after="240" w:line="360" w:lineRule="auto"/>
        <w:ind w:right="49"/>
        <w:jc w:val="both"/>
        <w:rPr>
          <w:rFonts w:ascii="Palatino Linotype" w:hAnsi="Palatino Linotype" w:cs="Arial"/>
          <w:b/>
        </w:rPr>
      </w:pPr>
      <w:r w:rsidRPr="00521680">
        <w:rPr>
          <w:rFonts w:ascii="Palatino Linotype" w:hAnsi="Palatino Linotype" w:cs="Arial"/>
        </w:rPr>
        <w:lastRenderedPageBreak/>
        <w:t xml:space="preserve">El precepto legal citado, establece como supuesto de procedencia del recurso de revisión en aquellos casos en que no se dé respuesta a lo solicitado, y en el presente caso, </w:t>
      </w:r>
      <w:r w:rsidRPr="00521680">
        <w:rPr>
          <w:rFonts w:ascii="Palatino Linotype" w:hAnsi="Palatino Linotype" w:cs="Arial"/>
          <w:b/>
        </w:rPr>
        <w:t>EL SUJETO OBLIGADO</w:t>
      </w:r>
      <w:r w:rsidRPr="00521680">
        <w:rPr>
          <w:rFonts w:ascii="Palatino Linotype" w:hAnsi="Palatino Linotype" w:cs="Arial"/>
        </w:rPr>
        <w:t xml:space="preserve"> omitió dar respuesta a lo requerido por </w:t>
      </w:r>
      <w:r w:rsidRPr="00521680">
        <w:rPr>
          <w:rFonts w:ascii="Palatino Linotype" w:hAnsi="Palatino Linotype" w:cs="Arial"/>
          <w:b/>
        </w:rPr>
        <w:t xml:space="preserve">EL RECURRENTE. </w:t>
      </w:r>
    </w:p>
    <w:p w:rsidR="00580237" w:rsidRPr="00521680" w:rsidRDefault="00580237" w:rsidP="00580237">
      <w:pPr>
        <w:autoSpaceDE w:val="0"/>
        <w:autoSpaceDN w:val="0"/>
        <w:adjustRightInd w:val="0"/>
        <w:spacing w:before="240" w:after="240" w:line="360" w:lineRule="auto"/>
        <w:ind w:right="49"/>
        <w:jc w:val="both"/>
        <w:rPr>
          <w:rFonts w:ascii="Palatino Linotype" w:hAnsi="Palatino Linotype"/>
        </w:rPr>
      </w:pPr>
      <w:r w:rsidRPr="00521680">
        <w:rPr>
          <w:rFonts w:ascii="Palatino Linotype" w:hAnsi="Palatino Linotype" w:cs="Arial"/>
        </w:rPr>
        <w:t xml:space="preserve">Una vez determinada la vía sobre la que versará el presente asunto, y previa revisión del expediente electrónico formado en </w:t>
      </w:r>
      <w:r w:rsidR="008F3EB0" w:rsidRPr="00521680">
        <w:rPr>
          <w:rFonts w:ascii="Palatino Linotype" w:hAnsi="Palatino Linotype" w:cs="Arial"/>
          <w:b/>
        </w:rPr>
        <w:t xml:space="preserve">EL </w:t>
      </w:r>
      <w:r w:rsidRPr="00521680">
        <w:rPr>
          <w:rFonts w:ascii="Palatino Linotype" w:hAnsi="Palatino Linotype" w:cs="Arial"/>
          <w:b/>
        </w:rPr>
        <w:t>SAIMEX</w:t>
      </w:r>
      <w:r w:rsidRPr="00521680">
        <w:rPr>
          <w:rFonts w:ascii="Palatino Linotype" w:hAnsi="Palatino Linotype" w:cs="Arial"/>
        </w:rPr>
        <w:t xml:space="preserve"> por motivo de la solicitud de información y del recurso a que da origen, </w:t>
      </w:r>
      <w:r w:rsidRPr="00521680">
        <w:rPr>
          <w:rFonts w:ascii="Palatino Linotype" w:hAnsi="Palatino Linotype"/>
        </w:rPr>
        <w:t xml:space="preserve">se observa que </w:t>
      </w:r>
      <w:r w:rsidRPr="00521680">
        <w:rPr>
          <w:rFonts w:ascii="Palatino Linotype" w:hAnsi="Palatino Linotype"/>
          <w:b/>
        </w:rPr>
        <w:t>EL SUJETO OBLIGADO</w:t>
      </w:r>
      <w:r w:rsidRPr="00521680">
        <w:rPr>
          <w:rFonts w:ascii="Palatino Linotype" w:hAnsi="Palatino Linotype"/>
        </w:rPr>
        <w:t xml:space="preserve"> no dio respuesta a la solicitud de información planteada por el particular, lo que se traduce como la configuración de la </w:t>
      </w:r>
      <w:r w:rsidRPr="00521680">
        <w:rPr>
          <w:rFonts w:ascii="Palatino Linotype" w:hAnsi="Palatino Linotype"/>
          <w:b/>
        </w:rPr>
        <w:t>NEGATIVA FICTA</w:t>
      </w:r>
      <w:r w:rsidRPr="00521680">
        <w:rPr>
          <w:rFonts w:ascii="Palatino Linotype" w:hAnsi="Palatino Linotype"/>
          <w:i/>
        </w:rPr>
        <w:t xml:space="preserve">; </w:t>
      </w:r>
      <w:r w:rsidRPr="00521680">
        <w:rPr>
          <w:rFonts w:ascii="Palatino Linotype" w:hAnsi="Palatino Linotype"/>
        </w:rPr>
        <w:t xml:space="preserve">ello en virtud de que </w:t>
      </w:r>
      <w:r w:rsidRPr="00521680">
        <w:rPr>
          <w:rFonts w:ascii="Palatino Linotype" w:hAnsi="Palatino Linotype"/>
          <w:b/>
        </w:rPr>
        <w:t>EL SUJETO OBLIGADO</w:t>
      </w:r>
      <w:r w:rsidRPr="00521680">
        <w:rPr>
          <w:rFonts w:ascii="Palatino Linotype" w:hAnsi="Palatino Linotype"/>
        </w:rPr>
        <w:t xml:space="preserve"> no respondió al requerimiento del particular, dentro del plazo legal previsto para ello, respecto de la solicitud de acceso a la información pública.</w:t>
      </w:r>
    </w:p>
    <w:p w:rsidR="00580237" w:rsidRPr="00521680" w:rsidRDefault="00580237" w:rsidP="00580237">
      <w:pPr>
        <w:spacing w:before="240" w:after="240" w:line="360" w:lineRule="auto"/>
        <w:jc w:val="both"/>
        <w:rPr>
          <w:rFonts w:ascii="Palatino Linotype" w:hAnsi="Palatino Linotype"/>
        </w:rPr>
      </w:pPr>
      <w:r w:rsidRPr="00521680">
        <w:rPr>
          <w:rFonts w:ascii="Palatino Linotype" w:hAnsi="Palatino Linotype"/>
        </w:rPr>
        <w:t>Previo a exponer los argumentos que justifiquen la afirmación que antecede, primeramente es importante precisar que, de la solicitud de información pública se obtiene que el pa</w:t>
      </w:r>
      <w:r w:rsidR="00F10FF8" w:rsidRPr="00521680">
        <w:rPr>
          <w:rFonts w:ascii="Palatino Linotype" w:hAnsi="Palatino Linotype"/>
        </w:rPr>
        <w:t>rticular solicitó</w:t>
      </w:r>
      <w:r w:rsidR="00447DD2" w:rsidRPr="00521680">
        <w:rPr>
          <w:rFonts w:ascii="Palatino Linotype" w:hAnsi="Palatino Linotype"/>
        </w:rPr>
        <w:t xml:space="preserve"> </w:t>
      </w:r>
      <w:r w:rsidR="00F10FF8" w:rsidRPr="00521680">
        <w:rPr>
          <w:rFonts w:ascii="Palatino Linotype" w:hAnsi="Palatino Linotype"/>
        </w:rPr>
        <w:t>lo siguiente:</w:t>
      </w:r>
    </w:p>
    <w:p w:rsidR="00447DD2" w:rsidRPr="00521680" w:rsidRDefault="003D22A0" w:rsidP="003D22A0">
      <w:pPr>
        <w:spacing w:before="240" w:after="240"/>
        <w:ind w:left="851" w:right="899"/>
        <w:jc w:val="both"/>
        <w:rPr>
          <w:rFonts w:ascii="Palatino Linotype" w:hAnsi="Palatino Linotype"/>
          <w:i/>
          <w:sz w:val="22"/>
          <w:szCs w:val="22"/>
        </w:rPr>
      </w:pPr>
      <w:r w:rsidRPr="00521680">
        <w:rPr>
          <w:rFonts w:ascii="Palatino Linotype" w:hAnsi="Palatino Linotype" w:cs="Arial"/>
          <w:b/>
          <w:i/>
          <w:sz w:val="22"/>
          <w:szCs w:val="22"/>
          <w:lang w:val="es-MX" w:eastAsia="es-MX"/>
        </w:rPr>
        <w:t>“</w:t>
      </w:r>
      <w:r w:rsidRPr="00521680">
        <w:rPr>
          <w:rFonts w:ascii="Palatino Linotype" w:hAnsi="Palatino Linotype" w:cs="Arial"/>
          <w:i/>
          <w:sz w:val="22"/>
          <w:szCs w:val="22"/>
          <w:lang w:val="es-MX" w:eastAsia="es-MX"/>
        </w:rPr>
        <w:t>De conformidad con lo dispuesto en los artículos 6° (sexto), párrafos I, III, V, y 8° (Octavo) de la Constitución Política de los Estados Unidos Mexicanos, artículo 05 (cinco), párrafos XIII, XIV, XVIIII, XIX, incisos I, y III de la Constitución Política del Estado Libre y Soberano de México, y artículo 135 del Código de Procedimientos Administrativos del Estado de México, solicito respetuosamente los siguientes: “Se solicita respetuosamente al sujeto obligado toda la información que cuente disponible, desglosada, clara y detallada en torno a la adquisición de un helicóptero para la realización de funciones de seguridad publica Solicito todos los reportes desglosados del tema en cuestión.” (sic)</w:t>
      </w:r>
    </w:p>
    <w:p w:rsidR="00580237" w:rsidRPr="00521680" w:rsidRDefault="00FB5483" w:rsidP="00580237">
      <w:pPr>
        <w:spacing w:before="240" w:after="240" w:line="360" w:lineRule="auto"/>
        <w:jc w:val="both"/>
        <w:rPr>
          <w:rFonts w:ascii="Palatino Linotype" w:hAnsi="Palatino Linotype" w:cs="Arial"/>
        </w:rPr>
      </w:pPr>
      <w:r w:rsidRPr="00521680">
        <w:rPr>
          <w:rFonts w:ascii="Palatino Linotype" w:hAnsi="Palatino Linotype" w:cs="Arial"/>
        </w:rPr>
        <w:t>C</w:t>
      </w:r>
      <w:r w:rsidR="00580237" w:rsidRPr="00521680">
        <w:rPr>
          <w:rFonts w:ascii="Palatino Linotype" w:hAnsi="Palatino Linotype" w:cs="Arial"/>
        </w:rPr>
        <w:t>omo se indicó en el Resultando I</w:t>
      </w:r>
      <w:r w:rsidR="00C8507B" w:rsidRPr="00521680">
        <w:rPr>
          <w:rFonts w:ascii="Palatino Linotype" w:hAnsi="Palatino Linotype" w:cs="Arial"/>
        </w:rPr>
        <w:t>I</w:t>
      </w:r>
      <w:r w:rsidR="00580237" w:rsidRPr="00521680">
        <w:rPr>
          <w:rFonts w:ascii="Palatino Linotype" w:hAnsi="Palatino Linotype" w:cs="Arial"/>
        </w:rPr>
        <w:t xml:space="preserve">I de la presente resolución, </w:t>
      </w:r>
      <w:r w:rsidR="00580237" w:rsidRPr="00521680">
        <w:rPr>
          <w:rFonts w:ascii="Palatino Linotype" w:hAnsi="Palatino Linotype" w:cs="Arial"/>
          <w:b/>
        </w:rPr>
        <w:t>EL SUJETO OBLIGADO</w:t>
      </w:r>
      <w:r w:rsidR="00580237" w:rsidRPr="00521680">
        <w:rPr>
          <w:rFonts w:ascii="Palatino Linotype" w:hAnsi="Palatino Linotype" w:cs="Arial"/>
        </w:rPr>
        <w:t xml:space="preserve"> omitió dar respuesta a la solicitud de información del hoy </w:t>
      </w:r>
      <w:r w:rsidR="00580237" w:rsidRPr="00521680">
        <w:rPr>
          <w:rFonts w:ascii="Palatino Linotype" w:hAnsi="Palatino Linotype" w:cs="Arial"/>
          <w:b/>
        </w:rPr>
        <w:lastRenderedPageBreak/>
        <w:t>RECURRENTE</w:t>
      </w:r>
      <w:r w:rsidR="00580237" w:rsidRPr="00521680">
        <w:rPr>
          <w:rFonts w:ascii="Palatino Linotype" w:hAnsi="Palatino Linotype" w:cs="Arial"/>
        </w:rPr>
        <w:t>, por lo que éste procedió a interponer el recurso de revisión</w:t>
      </w:r>
      <w:r w:rsidR="003D22A0" w:rsidRPr="00521680">
        <w:rPr>
          <w:rFonts w:ascii="Palatino Linotype" w:hAnsi="Palatino Linotype" w:cs="Arial"/>
        </w:rPr>
        <w:t>, en el que expreso como acto impugnado:</w:t>
      </w:r>
    </w:p>
    <w:p w:rsidR="003D22A0" w:rsidRPr="00521680" w:rsidRDefault="003D22A0" w:rsidP="003D22A0">
      <w:pPr>
        <w:spacing w:before="240" w:after="240" w:line="360" w:lineRule="auto"/>
        <w:ind w:left="851" w:right="899"/>
        <w:jc w:val="both"/>
        <w:rPr>
          <w:rFonts w:ascii="Palatino Linotype" w:hAnsi="Palatino Linotype" w:cs="Arial"/>
        </w:rPr>
      </w:pPr>
      <w:r w:rsidRPr="00521680">
        <w:rPr>
          <w:rFonts w:ascii="Palatino Linotype" w:hAnsi="Palatino Linotype" w:cs="Arial"/>
          <w:b/>
          <w:i/>
          <w:color w:val="000000"/>
          <w:sz w:val="22"/>
          <w:szCs w:val="22"/>
        </w:rPr>
        <w:t>“</w:t>
      </w:r>
      <w:r w:rsidRPr="00521680">
        <w:rPr>
          <w:rFonts w:ascii="Palatino Linotype" w:hAnsi="Palatino Linotype" w:cs="Arial"/>
          <w:i/>
          <w:color w:val="000000"/>
          <w:sz w:val="22"/>
          <w:szCs w:val="22"/>
        </w:rPr>
        <w:t>Falta de respuesta por parte del sujeto obligado</w:t>
      </w:r>
      <w:r w:rsidRPr="00521680">
        <w:rPr>
          <w:rFonts w:ascii="Palatino Linotype" w:hAnsi="Palatino Linotype" w:cs="Arial"/>
          <w:b/>
          <w:i/>
          <w:color w:val="000000"/>
          <w:sz w:val="22"/>
          <w:szCs w:val="22"/>
        </w:rPr>
        <w:t>”</w:t>
      </w:r>
      <w:r w:rsidRPr="00521680">
        <w:rPr>
          <w:rFonts w:ascii="Palatino Linotype" w:hAnsi="Palatino Linotype" w:cs="Arial"/>
          <w:i/>
          <w:color w:val="000000"/>
          <w:sz w:val="22"/>
          <w:szCs w:val="22"/>
        </w:rPr>
        <w:t xml:space="preserve"> (sic)</w:t>
      </w:r>
    </w:p>
    <w:p w:rsidR="003D22A0" w:rsidRPr="00521680" w:rsidRDefault="003D22A0" w:rsidP="00580237">
      <w:pPr>
        <w:spacing w:before="240" w:after="240" w:line="360" w:lineRule="auto"/>
        <w:jc w:val="both"/>
        <w:rPr>
          <w:rFonts w:ascii="Palatino Linotype" w:hAnsi="Palatino Linotype" w:cs="Arial"/>
        </w:rPr>
      </w:pPr>
      <w:r w:rsidRPr="00521680">
        <w:rPr>
          <w:rFonts w:ascii="Palatino Linotype" w:hAnsi="Palatino Linotype" w:cs="Arial"/>
        </w:rPr>
        <w:t>Asimismo, señaló como razones o motivos de inconformidad:</w:t>
      </w:r>
    </w:p>
    <w:p w:rsidR="003D22A0" w:rsidRPr="00521680" w:rsidRDefault="003D22A0" w:rsidP="003D22A0">
      <w:pPr>
        <w:spacing w:before="240" w:after="240"/>
        <w:ind w:left="851" w:right="899"/>
        <w:jc w:val="both"/>
        <w:rPr>
          <w:rFonts w:ascii="Palatino Linotype" w:hAnsi="Palatino Linotype" w:cs="Arial"/>
        </w:rPr>
      </w:pPr>
      <w:r w:rsidRPr="00521680">
        <w:rPr>
          <w:rFonts w:ascii="Palatino Linotype" w:hAnsi="Palatino Linotype" w:cs="Arial"/>
          <w:b/>
          <w:i/>
          <w:color w:val="000000"/>
          <w:sz w:val="22"/>
          <w:szCs w:val="22"/>
        </w:rPr>
        <w:t>“</w:t>
      </w:r>
      <w:r w:rsidRPr="00521680">
        <w:rPr>
          <w:rFonts w:ascii="Palatino Linotype" w:hAnsi="Palatino Linotype" w:cs="Arial"/>
          <w:i/>
          <w:color w:val="000000"/>
          <w:sz w:val="22"/>
          <w:szCs w:val="22"/>
        </w:rPr>
        <w:t>El día 23 de mayo del presente año solicite ante el sujeto obligado lo siguiente que se reproduce de manera integra: De conformidad con lo dispuesto en los artículos 6° (sexto), párrafos I, III, V, y 8° (Octavo) de la Constitución Política de los Estados Unidos Mexicanos, artículo 05 (cinco), párrafos XIII, XIV, XVIIII, XIX, incisos I, y III de la Constitución Política del Estado Libre y Soberano de México, y artículo 135 del Código de Procedimientos Administrativos del Estado de México, solicito respetuosamente los siguientes: “Se solicita respetuosamente al sujeto obligado toda la información que cuente disponible, desglosada, clara y detallada en torno a la adquisición de un helicóptero para la realización de funciones de seguridad publica Solicito todos los reportes desglosados del tema en cuestión.” Al día de hoy, al revisar el estado que guarda la misma, el ayuntamiento no cumple con la entrega de la respuesta correspondiente.</w:t>
      </w:r>
      <w:r w:rsidRPr="00521680">
        <w:rPr>
          <w:rFonts w:ascii="Palatino Linotype" w:hAnsi="Palatino Linotype" w:cs="Arial"/>
          <w:b/>
          <w:i/>
          <w:color w:val="000000"/>
          <w:sz w:val="22"/>
          <w:szCs w:val="22"/>
        </w:rPr>
        <w:t xml:space="preserve">” </w:t>
      </w:r>
      <w:r w:rsidRPr="00521680">
        <w:rPr>
          <w:rFonts w:ascii="Palatino Linotype" w:hAnsi="Palatino Linotype" w:cs="Arial"/>
          <w:i/>
          <w:color w:val="000000"/>
          <w:sz w:val="22"/>
          <w:szCs w:val="22"/>
        </w:rPr>
        <w:t>(sic)</w:t>
      </w:r>
    </w:p>
    <w:p w:rsidR="00580237" w:rsidRPr="00521680" w:rsidRDefault="003D22A0" w:rsidP="00580237">
      <w:pPr>
        <w:spacing w:before="240" w:after="240" w:line="360" w:lineRule="auto"/>
        <w:jc w:val="both"/>
        <w:rPr>
          <w:rFonts w:ascii="Palatino Linotype" w:hAnsi="Palatino Linotype" w:cs="Arial"/>
        </w:rPr>
      </w:pPr>
      <w:r w:rsidRPr="00521680">
        <w:rPr>
          <w:rFonts w:ascii="Palatino Linotype" w:hAnsi="Palatino Linotype" w:cs="Arial"/>
        </w:rPr>
        <w:t>De igual forma</w:t>
      </w:r>
      <w:r w:rsidR="00580237" w:rsidRPr="00521680">
        <w:rPr>
          <w:rFonts w:ascii="Palatino Linotype" w:hAnsi="Palatino Linotype" w:cs="Arial"/>
        </w:rPr>
        <w:t xml:space="preserve">, en el recurso objeto de estudio tanto </w:t>
      </w:r>
      <w:r w:rsidR="00580237" w:rsidRPr="00521680">
        <w:rPr>
          <w:rFonts w:ascii="Palatino Linotype" w:hAnsi="Palatino Linotype" w:cs="Arial"/>
          <w:b/>
        </w:rPr>
        <w:t>EL RECURRENTE</w:t>
      </w:r>
      <w:r w:rsidR="00580237" w:rsidRPr="00521680">
        <w:rPr>
          <w:rFonts w:ascii="Palatino Linotype" w:hAnsi="Palatino Linotype" w:cs="Arial"/>
        </w:rPr>
        <w:t xml:space="preserve"> como </w:t>
      </w:r>
      <w:r w:rsidR="00580237" w:rsidRPr="00521680">
        <w:rPr>
          <w:rFonts w:ascii="Palatino Linotype" w:hAnsi="Palatino Linotype" w:cs="Arial"/>
          <w:b/>
        </w:rPr>
        <w:t>EL SUJETO OBLIGADO</w:t>
      </w:r>
      <w:r w:rsidR="00580237" w:rsidRPr="00521680">
        <w:rPr>
          <w:rFonts w:ascii="Palatino Linotype" w:hAnsi="Palatino Linotype" w:cs="Arial"/>
        </w:rPr>
        <w:t xml:space="preserve"> fueron omisos en presentar las manifestaciones, alegatos y medios de prueba que a su derecho conviniera, así como el Informe Justificado correspondiente.</w:t>
      </w:r>
    </w:p>
    <w:p w:rsidR="00580237" w:rsidRPr="00521680" w:rsidRDefault="00FB5483" w:rsidP="007427CF">
      <w:pPr>
        <w:spacing w:before="240" w:after="240" w:line="360" w:lineRule="auto"/>
        <w:jc w:val="both"/>
        <w:rPr>
          <w:rFonts w:ascii="Palatino Linotype" w:hAnsi="Palatino Linotype" w:cs="Arial"/>
        </w:rPr>
      </w:pPr>
      <w:r w:rsidRPr="00521680">
        <w:rPr>
          <w:rFonts w:ascii="Palatino Linotype" w:hAnsi="Palatino Linotype"/>
        </w:rPr>
        <w:t>Por lo tanto</w:t>
      </w:r>
      <w:r w:rsidR="00580237" w:rsidRPr="00521680">
        <w:rPr>
          <w:rFonts w:ascii="Palatino Linotype" w:hAnsi="Palatino Linotype" w:cs="Arial"/>
        </w:rPr>
        <w:t>,</w:t>
      </w:r>
      <w:r w:rsidR="007427CF" w:rsidRPr="00521680">
        <w:rPr>
          <w:rFonts w:ascii="Palatino Linotype" w:hAnsi="Palatino Linotype" w:cs="Arial"/>
        </w:rPr>
        <w:t xml:space="preserve"> atendiendo a lo solicitado por </w:t>
      </w:r>
      <w:r w:rsidR="007427CF" w:rsidRPr="00521680">
        <w:rPr>
          <w:rFonts w:ascii="Palatino Linotype" w:hAnsi="Palatino Linotype" w:cs="Arial"/>
          <w:b/>
        </w:rPr>
        <w:t>EL RECURRENTE</w:t>
      </w:r>
      <w:r w:rsidR="007427CF" w:rsidRPr="00521680">
        <w:rPr>
          <w:rFonts w:ascii="Palatino Linotype" w:hAnsi="Palatino Linotype" w:cs="Arial"/>
        </w:rPr>
        <w:t xml:space="preserve"> y ante la falta de respuesta </w:t>
      </w:r>
      <w:r w:rsidR="003732A1" w:rsidRPr="00521680">
        <w:rPr>
          <w:rFonts w:ascii="Palatino Linotype" w:hAnsi="Palatino Linotype" w:cs="Arial"/>
        </w:rPr>
        <w:t xml:space="preserve">como del envío del Informe Justificado </w:t>
      </w:r>
      <w:r w:rsidR="007427CF" w:rsidRPr="00521680">
        <w:rPr>
          <w:rFonts w:ascii="Palatino Linotype" w:hAnsi="Palatino Linotype" w:cs="Arial"/>
        </w:rPr>
        <w:t xml:space="preserve">del </w:t>
      </w:r>
      <w:r w:rsidR="007427CF" w:rsidRPr="00521680">
        <w:rPr>
          <w:rFonts w:ascii="Palatino Linotype" w:hAnsi="Palatino Linotype" w:cs="Arial"/>
          <w:b/>
        </w:rPr>
        <w:t>SUJETO OBLIGADO</w:t>
      </w:r>
      <w:r w:rsidR="007427CF" w:rsidRPr="00521680">
        <w:rPr>
          <w:rFonts w:ascii="Palatino Linotype" w:hAnsi="Palatino Linotype" w:cs="Arial"/>
        </w:rPr>
        <w:t>,</w:t>
      </w:r>
      <w:r w:rsidR="00580237" w:rsidRPr="00521680">
        <w:rPr>
          <w:rFonts w:ascii="Palatino Linotype" w:hAnsi="Palatino Linotype" w:cs="Arial"/>
        </w:rPr>
        <w:t xml:space="preserve"> esta Ponencia Resolutora considera pertinente analizar si </w:t>
      </w:r>
      <w:r w:rsidR="00580237" w:rsidRPr="00521680">
        <w:rPr>
          <w:rFonts w:ascii="Palatino Linotype" w:hAnsi="Palatino Linotype" w:cs="Arial"/>
          <w:b/>
        </w:rPr>
        <w:t>EL SUJETO OBLIGADO</w:t>
      </w:r>
      <w:r w:rsidR="00580237" w:rsidRPr="00521680">
        <w:rPr>
          <w:rFonts w:ascii="Palatino Linotype" w:hAnsi="Palatino Linotype" w:cs="Arial"/>
        </w:rPr>
        <w:t xml:space="preserve">, es la autoridad competente para conocer de dicha solicitud, es decir, si se trata de información que deba generar, administrar o poseer, en virtud del ámbito de sus </w:t>
      </w:r>
      <w:r w:rsidR="00580237" w:rsidRPr="00521680">
        <w:rPr>
          <w:rFonts w:ascii="Palatino Linotype" w:hAnsi="Palatino Linotype" w:cs="Arial"/>
        </w:rPr>
        <w:lastRenderedPageBreak/>
        <w:t xml:space="preserve">atribuciones, funciones, facultades o competencias, y si la misma se trata de información pública susceptible </w:t>
      </w:r>
      <w:r w:rsidR="00BF1EC4" w:rsidRPr="00521680">
        <w:rPr>
          <w:rFonts w:ascii="Palatino Linotype" w:hAnsi="Palatino Linotype" w:cs="Arial"/>
        </w:rPr>
        <w:t>de</w:t>
      </w:r>
      <w:r w:rsidR="00580237" w:rsidRPr="00521680">
        <w:rPr>
          <w:rFonts w:ascii="Palatino Linotype" w:hAnsi="Palatino Linotype" w:cs="Arial"/>
        </w:rPr>
        <w:t xml:space="preserve"> ser entregada al particular.</w:t>
      </w:r>
    </w:p>
    <w:p w:rsidR="00580237" w:rsidRPr="00521680" w:rsidRDefault="00580237" w:rsidP="00580237">
      <w:pPr>
        <w:spacing w:before="240" w:after="240" w:line="360" w:lineRule="auto"/>
        <w:jc w:val="both"/>
        <w:rPr>
          <w:rFonts w:ascii="Palatino Linotype" w:hAnsi="Palatino Linotype" w:cs="Arial"/>
        </w:rPr>
      </w:pPr>
      <w:r w:rsidRPr="00521680">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b/>
          <w:i/>
          <w:sz w:val="22"/>
          <w:szCs w:val="22"/>
        </w:rPr>
        <w:t>“Artículo 6o.</w:t>
      </w:r>
      <w:r w:rsidRPr="0052168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21680">
        <w:rPr>
          <w:rFonts w:ascii="Palatino Linotype" w:hAnsi="Palatino Linotype" w:cs="Arial"/>
          <w:b/>
          <w:i/>
          <w:sz w:val="22"/>
          <w:szCs w:val="22"/>
        </w:rPr>
        <w:t>El derecho a la información será garantizado por el Estado.</w:t>
      </w:r>
      <w:r w:rsidRPr="00521680">
        <w:rPr>
          <w:rFonts w:ascii="Palatino Linotype" w:hAnsi="Palatino Linotype" w:cs="Arial"/>
          <w:i/>
          <w:sz w:val="22"/>
          <w:szCs w:val="22"/>
        </w:rPr>
        <w:t xml:space="preserve"> </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Para efectos de lo dispuesto en el presente artículo se observará lo siguiente:</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b/>
          <w:i/>
          <w:sz w:val="22"/>
          <w:szCs w:val="22"/>
        </w:rPr>
        <w:t>I. Toda la información en posesión de</w:t>
      </w:r>
      <w:r w:rsidRPr="00521680">
        <w:rPr>
          <w:rFonts w:ascii="Palatino Linotype" w:hAnsi="Palatino Linotype" w:cs="Arial"/>
          <w:i/>
          <w:sz w:val="22"/>
          <w:szCs w:val="22"/>
        </w:rPr>
        <w:t xml:space="preserve"> </w:t>
      </w:r>
      <w:r w:rsidRPr="00521680">
        <w:rPr>
          <w:rFonts w:ascii="Palatino Linotype" w:hAnsi="Palatino Linotype" w:cs="Arial"/>
          <w:b/>
          <w:i/>
          <w:sz w:val="22"/>
          <w:szCs w:val="22"/>
        </w:rPr>
        <w:t>cualquier autoridad</w:t>
      </w:r>
      <w:r w:rsidRPr="00521680">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521680">
        <w:rPr>
          <w:rFonts w:ascii="Palatino Linotype" w:hAnsi="Palatino Linotype" w:cs="Arial"/>
          <w:b/>
          <w:i/>
          <w:sz w:val="22"/>
          <w:szCs w:val="22"/>
        </w:rPr>
        <w:t>en el ámbito federal, estatal y municipal, es pública</w:t>
      </w:r>
      <w:r w:rsidRPr="00521680">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521680">
        <w:rPr>
          <w:rFonts w:ascii="Palatino Linotype" w:hAnsi="Palatino Linotype" w:cs="Arial"/>
          <w:b/>
          <w:i/>
          <w:sz w:val="22"/>
          <w:szCs w:val="22"/>
        </w:rPr>
        <w:t>Los sujetos obligados deberán documentar todo acto que derive del ejercicio de sus facultades, competencias o funciones</w:t>
      </w:r>
      <w:r w:rsidRPr="00521680">
        <w:rPr>
          <w:rFonts w:ascii="Palatino Linotype" w:hAnsi="Palatino Linotype" w:cs="Arial"/>
          <w:i/>
          <w:sz w:val="22"/>
          <w:szCs w:val="22"/>
        </w:rPr>
        <w:t>, la ley determinará los supuestos específicos bajo los cuales procederá la declaración de inexistencia de la información.</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II. La información que se refiere a la vida privada y los datos personales será protegida en los términos y con las excepciones que fijen las leyes.</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lastRenderedPageBreak/>
        <w:t>III. Toda persona, sin necesidad de acreditar interés alguno o justificar su utilización, tendrá acceso gratuito a la información pública, a sus datos personales o a la rectificación de éstos.</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521680">
        <w:rPr>
          <w:rFonts w:ascii="Palatino Linotype" w:hAnsi="Palatino Linotype" w:cs="Arial"/>
          <w:i/>
          <w:sz w:val="22"/>
          <w:szCs w:val="22"/>
        </w:rPr>
        <w:t xml:space="preserve">, </w:t>
      </w:r>
      <w:r w:rsidRPr="00521680">
        <w:rPr>
          <w:rFonts w:ascii="Palatino Linotype" w:hAnsi="Palatino Linotype" w:cs="Arial"/>
          <w:b/>
          <w:i/>
          <w:sz w:val="22"/>
          <w:szCs w:val="22"/>
        </w:rPr>
        <w:t xml:space="preserve">la información completa y actualizada sobre el ejercicio de los recursos públicos </w:t>
      </w:r>
      <w:r w:rsidRPr="00521680">
        <w:rPr>
          <w:rFonts w:ascii="Palatino Linotype" w:hAnsi="Palatino Linotype" w:cs="Arial"/>
          <w:i/>
          <w:sz w:val="22"/>
          <w:szCs w:val="22"/>
        </w:rPr>
        <w:t>y los indicadores que permitan rendir cuenta del cumplimiento de sus objetivos y de los resultados obtenidos.</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VII. La inobservancia a las disposiciones en materia de acceso a la información pública será sancionada en los términos que dispongan las leyes.</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80237" w:rsidRPr="00521680" w:rsidRDefault="00580237" w:rsidP="00580237">
      <w:pPr>
        <w:tabs>
          <w:tab w:val="left" w:pos="8222"/>
        </w:tabs>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La ley establecerá aquella información que se considere reservada o confidencial.” (Sic)</w:t>
      </w:r>
    </w:p>
    <w:p w:rsidR="00580237" w:rsidRPr="00521680" w:rsidRDefault="00580237" w:rsidP="00580237">
      <w:pPr>
        <w:tabs>
          <w:tab w:val="left" w:pos="8222"/>
        </w:tabs>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(Énfasis añadido)</w:t>
      </w:r>
    </w:p>
    <w:p w:rsidR="00580237" w:rsidRPr="00521680" w:rsidRDefault="00580237" w:rsidP="00580237">
      <w:pPr>
        <w:spacing w:before="240" w:after="240" w:line="360" w:lineRule="auto"/>
        <w:jc w:val="both"/>
        <w:rPr>
          <w:rFonts w:ascii="Palatino Linotype" w:hAnsi="Palatino Linotype" w:cs="Arial"/>
        </w:rPr>
      </w:pPr>
      <w:r w:rsidRPr="00521680">
        <w:rPr>
          <w:rFonts w:ascii="Palatino Linotype" w:hAnsi="Palatino Linotype" w:cs="Arial"/>
        </w:rPr>
        <w:t>Por su parte, la Constitución Política del Estado Libre y Soberano de México, en su artículo 5°, dispone en su parte conducente, lo siguiente:</w:t>
      </w:r>
    </w:p>
    <w:p w:rsidR="00580237" w:rsidRPr="00521680" w:rsidRDefault="00580237" w:rsidP="00580237">
      <w:pPr>
        <w:spacing w:before="120" w:after="120"/>
        <w:ind w:left="851" w:right="902"/>
        <w:jc w:val="both"/>
        <w:rPr>
          <w:rFonts w:ascii="Palatino Linotype" w:hAnsi="Palatino Linotype" w:cs="Arial"/>
          <w:b/>
          <w:i/>
          <w:sz w:val="22"/>
          <w:szCs w:val="22"/>
        </w:rPr>
      </w:pPr>
      <w:r w:rsidRPr="00521680">
        <w:rPr>
          <w:rFonts w:ascii="Palatino Linotype" w:hAnsi="Palatino Linotype" w:cs="Arial"/>
          <w:i/>
          <w:sz w:val="22"/>
          <w:szCs w:val="22"/>
        </w:rPr>
        <w:t>“</w:t>
      </w:r>
      <w:r w:rsidRPr="00521680">
        <w:rPr>
          <w:rFonts w:ascii="Palatino Linotype" w:hAnsi="Palatino Linotype" w:cs="Arial"/>
          <w:b/>
          <w:i/>
          <w:sz w:val="22"/>
          <w:szCs w:val="22"/>
        </w:rPr>
        <w:t xml:space="preserve">Artículo 5. … </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El derecho a la información será garantizado por el Estado</w:t>
      </w:r>
      <w:r w:rsidRPr="00521680">
        <w:rPr>
          <w:rFonts w:ascii="Palatino Linotype" w:hAnsi="Palatino Linotype"/>
          <w:i/>
          <w:sz w:val="22"/>
          <w:szCs w:val="22"/>
        </w:rPr>
        <w:t xml:space="preserve">. La ley establecerá las previsiones que permitan asegurar la protección, el respeto y la difusión de este derecho. </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Este derecho se regirá por los principios y bases siguientes:</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I. Toda la información en posesión de cualquier autoridad</w:t>
      </w:r>
      <w:r w:rsidRPr="00521680">
        <w:rPr>
          <w:rFonts w:ascii="Palatino Linotype" w:hAnsi="Palatino Linotype"/>
          <w:i/>
          <w:sz w:val="22"/>
          <w:szCs w:val="22"/>
        </w:rPr>
        <w:t>, entidad, órgano y organismos de los Poderes Ejecutivo</w:t>
      </w:r>
      <w:r w:rsidRPr="00521680">
        <w:rPr>
          <w:rFonts w:ascii="Palatino Linotype" w:hAnsi="Palatino Linotype"/>
          <w:b/>
          <w:i/>
          <w:sz w:val="22"/>
          <w:szCs w:val="22"/>
        </w:rPr>
        <w:t>,</w:t>
      </w:r>
      <w:r w:rsidRPr="00521680">
        <w:rPr>
          <w:rFonts w:ascii="Palatino Linotype" w:hAnsi="Palatino Linotype"/>
          <w:i/>
          <w:sz w:val="22"/>
          <w:szCs w:val="22"/>
        </w:rPr>
        <w:t xml:space="preserve"> Legislativo y Judicial, órganos autónomos, partidos políticos, fideicomisos y fondos públicos estatales y municipales, así como </w:t>
      </w:r>
      <w:r w:rsidRPr="00521680">
        <w:rPr>
          <w:rFonts w:ascii="Palatino Linotype" w:hAnsi="Palatino Linotype"/>
          <w:b/>
          <w:i/>
          <w:sz w:val="22"/>
          <w:szCs w:val="22"/>
        </w:rPr>
        <w:t xml:space="preserve">del gobierno y de la administración pública municipal </w:t>
      </w:r>
      <w:r w:rsidRPr="00521680">
        <w:rPr>
          <w:rFonts w:ascii="Palatino Linotype" w:hAnsi="Palatino Linotype"/>
          <w:i/>
          <w:sz w:val="22"/>
          <w:szCs w:val="22"/>
        </w:rPr>
        <w:t xml:space="preserve">y sus organismos descentralizados, asimismo de cualquier persona física, jurídica colectiva o sindicato </w:t>
      </w:r>
      <w:r w:rsidRPr="00521680">
        <w:rPr>
          <w:rFonts w:ascii="Palatino Linotype" w:hAnsi="Palatino Linotype"/>
          <w:b/>
          <w:i/>
          <w:sz w:val="22"/>
          <w:szCs w:val="22"/>
        </w:rPr>
        <w:t>que reciba y ejerza recursos públicos o realice actos de autoridad en el ámbito estatal y municipal,</w:t>
      </w:r>
      <w:r w:rsidRPr="00521680">
        <w:rPr>
          <w:rFonts w:ascii="Palatino Linotype" w:hAnsi="Palatino Linotype"/>
          <w:i/>
          <w:sz w:val="22"/>
          <w:szCs w:val="22"/>
        </w:rPr>
        <w:t xml:space="preserve"> </w:t>
      </w:r>
      <w:r w:rsidRPr="00521680">
        <w:rPr>
          <w:rFonts w:ascii="Palatino Linotype" w:hAnsi="Palatino Linotype"/>
          <w:b/>
          <w:i/>
          <w:sz w:val="22"/>
          <w:szCs w:val="22"/>
        </w:rPr>
        <w:t>es pública</w:t>
      </w:r>
      <w:r w:rsidRPr="00521680">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 xml:space="preserve">VI. Los sujetos obligados deberán preservar sus documentos en archivos administrativos actualizados y publicarán, a través de los medios electrónicos disponibles, la información completa y actualizada sobre el </w:t>
      </w:r>
      <w:r w:rsidRPr="00521680">
        <w:rPr>
          <w:rFonts w:ascii="Palatino Linotype" w:hAnsi="Palatino Linotype"/>
          <w:b/>
          <w:i/>
          <w:sz w:val="22"/>
          <w:szCs w:val="22"/>
        </w:rPr>
        <w:lastRenderedPageBreak/>
        <w:t>ejercicio de los recursos públicos</w:t>
      </w:r>
      <w:r w:rsidRPr="00521680">
        <w:rPr>
          <w:rFonts w:ascii="Palatino Linotype" w:hAnsi="Palatino Linotype"/>
          <w:i/>
          <w:sz w:val="22"/>
          <w:szCs w:val="22"/>
        </w:rPr>
        <w:t xml:space="preserve"> y los indicadores que permitan rendir cuenta del cumplimiento de sus objetivos y los resultados obtenidos.</w:t>
      </w:r>
    </w:p>
    <w:p w:rsidR="00580237" w:rsidRPr="00521680" w:rsidRDefault="00580237" w:rsidP="00580237">
      <w:pPr>
        <w:spacing w:before="120" w:after="120"/>
        <w:ind w:left="851" w:right="902"/>
        <w:jc w:val="both"/>
        <w:rPr>
          <w:rFonts w:ascii="Palatino Linotype" w:hAnsi="Palatino Linotype" w:cs="Arial"/>
          <w:i/>
          <w:sz w:val="22"/>
          <w:szCs w:val="22"/>
        </w:rPr>
      </w:pPr>
      <w:r w:rsidRPr="00521680">
        <w:rPr>
          <w:rFonts w:ascii="Palatino Linotype" w:hAnsi="Palatino Linotype"/>
          <w:b/>
          <w:i/>
          <w:sz w:val="22"/>
          <w:szCs w:val="22"/>
          <w:u w:val="single"/>
        </w:rPr>
        <w:t>VII. La ley reglamentaria, determinará la manera en que los sujetos obligados deberán hacer pública la información relativa a los recursos públicos que entreguen a personas físicas o jurídicas colectivas</w:t>
      </w:r>
      <w:r w:rsidRPr="00521680">
        <w:rPr>
          <w:rFonts w:ascii="Palatino Linotype" w:hAnsi="Palatino Linotype"/>
          <w:i/>
          <w:sz w:val="22"/>
          <w:szCs w:val="22"/>
        </w:rPr>
        <w:t xml:space="preserve">.” </w:t>
      </w:r>
      <w:r w:rsidRPr="00521680">
        <w:rPr>
          <w:rFonts w:ascii="Palatino Linotype" w:hAnsi="Palatino Linotype" w:cs="Arial"/>
          <w:i/>
          <w:sz w:val="22"/>
          <w:szCs w:val="22"/>
        </w:rPr>
        <w:t>(Sic)</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(Énfasis añadido)</w:t>
      </w:r>
    </w:p>
    <w:p w:rsidR="00580237" w:rsidRPr="00521680" w:rsidRDefault="00580237" w:rsidP="00580237">
      <w:pPr>
        <w:spacing w:before="240" w:after="240" w:line="360" w:lineRule="auto"/>
        <w:jc w:val="both"/>
        <w:rPr>
          <w:rFonts w:ascii="Palatino Linotype" w:hAnsi="Palatino Linotype" w:cs="Arial"/>
        </w:rPr>
      </w:pPr>
      <w:r w:rsidRPr="00521680">
        <w:rPr>
          <w:rFonts w:ascii="Palatino Linotype" w:hAnsi="Palatino Linotype" w:cs="Arial"/>
        </w:rPr>
        <w:t>En ese orden de ideas, la Ley de Transparencia y Acceso a la Información Pública del Estado de México y Municipios, prevé en su artículo 23, lo siguiente:</w:t>
      </w:r>
    </w:p>
    <w:p w:rsidR="00580237" w:rsidRPr="00521680" w:rsidRDefault="00580237" w:rsidP="00580237">
      <w:pPr>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w:t>
      </w:r>
      <w:r w:rsidRPr="00521680">
        <w:rPr>
          <w:rFonts w:ascii="Palatino Linotype" w:hAnsi="Palatino Linotype" w:cs="Arial"/>
          <w:b/>
          <w:i/>
          <w:sz w:val="22"/>
          <w:szCs w:val="22"/>
        </w:rPr>
        <w:t xml:space="preserve">Artículo 23. Son sujetos obligados a transparentar y permitir el acceso a su información y </w:t>
      </w:r>
      <w:r w:rsidRPr="00521680">
        <w:rPr>
          <w:rFonts w:ascii="Palatino Linotype" w:hAnsi="Palatino Linotype"/>
          <w:b/>
          <w:i/>
          <w:sz w:val="22"/>
          <w:szCs w:val="22"/>
        </w:rPr>
        <w:t>proteger</w:t>
      </w:r>
      <w:r w:rsidRPr="00521680">
        <w:rPr>
          <w:rFonts w:ascii="Palatino Linotype" w:hAnsi="Palatino Linotype" w:cs="Arial"/>
          <w:b/>
          <w:i/>
          <w:sz w:val="22"/>
          <w:szCs w:val="22"/>
        </w:rPr>
        <w:t xml:space="preserve"> los datos personales que obren en su poder</w:t>
      </w:r>
      <w:r w:rsidRPr="00521680">
        <w:rPr>
          <w:rFonts w:ascii="Palatino Linotype" w:hAnsi="Palatino Linotype" w:cs="Arial"/>
          <w:i/>
          <w:sz w:val="22"/>
          <w:szCs w:val="22"/>
        </w:rPr>
        <w:t>:</w:t>
      </w:r>
    </w:p>
    <w:p w:rsidR="00580237" w:rsidRPr="00521680" w:rsidRDefault="00580237" w:rsidP="00580237">
      <w:pPr>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 xml:space="preserve">I. El Poder Ejecutivo del Estado de México, las dependencias, organismos auxiliares, órganos, </w:t>
      </w:r>
      <w:r w:rsidRPr="00521680">
        <w:rPr>
          <w:rFonts w:ascii="Palatino Linotype" w:hAnsi="Palatino Linotype"/>
          <w:i/>
          <w:sz w:val="22"/>
          <w:szCs w:val="22"/>
        </w:rPr>
        <w:t>entidades</w:t>
      </w:r>
      <w:r w:rsidRPr="00521680">
        <w:rPr>
          <w:rFonts w:ascii="Palatino Linotype" w:hAnsi="Palatino Linotype" w:cs="Arial"/>
          <w:i/>
          <w:sz w:val="22"/>
          <w:szCs w:val="22"/>
        </w:rPr>
        <w:t>, fideicomisos y fondos públicos, así como la Procuraduría General de Justicia;</w:t>
      </w:r>
    </w:p>
    <w:p w:rsidR="00580237" w:rsidRPr="00521680" w:rsidRDefault="00580237" w:rsidP="00580237">
      <w:pPr>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 xml:space="preserve">II. El Poder </w:t>
      </w:r>
      <w:r w:rsidRPr="00521680">
        <w:rPr>
          <w:rFonts w:ascii="Palatino Linotype" w:hAnsi="Palatino Linotype"/>
          <w:i/>
          <w:sz w:val="22"/>
          <w:szCs w:val="22"/>
        </w:rPr>
        <w:t>Legislativo</w:t>
      </w:r>
      <w:r w:rsidRPr="00521680">
        <w:rPr>
          <w:rFonts w:ascii="Palatino Linotype" w:hAnsi="Palatino Linotype" w:cs="Arial"/>
          <w:i/>
          <w:sz w:val="22"/>
          <w:szCs w:val="22"/>
        </w:rPr>
        <w:t xml:space="preserve"> del Estado, los organismos, órganos y entidades de la Legislatura y sus dependencias;</w:t>
      </w:r>
    </w:p>
    <w:p w:rsidR="00580237" w:rsidRPr="00521680" w:rsidRDefault="00580237" w:rsidP="00580237">
      <w:pPr>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 xml:space="preserve">III. El Poder </w:t>
      </w:r>
      <w:r w:rsidRPr="00521680">
        <w:rPr>
          <w:rFonts w:ascii="Palatino Linotype" w:hAnsi="Palatino Linotype"/>
          <w:i/>
          <w:sz w:val="22"/>
          <w:szCs w:val="22"/>
        </w:rPr>
        <w:t>Judicial</w:t>
      </w:r>
      <w:r w:rsidRPr="00521680">
        <w:rPr>
          <w:rFonts w:ascii="Palatino Linotype" w:hAnsi="Palatino Linotype" w:cs="Arial"/>
          <w:i/>
          <w:sz w:val="22"/>
          <w:szCs w:val="22"/>
        </w:rPr>
        <w:t xml:space="preserve">, sus organismos, órganos y entidades, así como el Consejo de la </w:t>
      </w:r>
      <w:r w:rsidRPr="00521680">
        <w:rPr>
          <w:rFonts w:ascii="Palatino Linotype" w:hAnsi="Palatino Linotype"/>
          <w:i/>
          <w:sz w:val="22"/>
          <w:szCs w:val="22"/>
        </w:rPr>
        <w:t>Judicatura</w:t>
      </w:r>
      <w:r w:rsidRPr="00521680">
        <w:rPr>
          <w:rFonts w:ascii="Palatino Linotype" w:hAnsi="Palatino Linotype" w:cs="Arial"/>
          <w:i/>
          <w:sz w:val="22"/>
          <w:szCs w:val="22"/>
        </w:rPr>
        <w:t xml:space="preserve"> del Estado;</w:t>
      </w:r>
    </w:p>
    <w:p w:rsidR="00580237" w:rsidRPr="00521680" w:rsidRDefault="00580237" w:rsidP="00580237">
      <w:pPr>
        <w:spacing w:before="120" w:after="120"/>
        <w:ind w:left="851" w:right="902"/>
        <w:jc w:val="both"/>
        <w:rPr>
          <w:rFonts w:ascii="Palatino Linotype" w:hAnsi="Palatino Linotype" w:cs="Arial"/>
          <w:b/>
          <w:i/>
          <w:sz w:val="22"/>
          <w:szCs w:val="22"/>
        </w:rPr>
      </w:pPr>
      <w:r w:rsidRPr="00521680">
        <w:rPr>
          <w:rFonts w:ascii="Palatino Linotype" w:hAnsi="Palatino Linotype" w:cs="Arial"/>
          <w:b/>
          <w:i/>
          <w:sz w:val="22"/>
          <w:szCs w:val="22"/>
        </w:rPr>
        <w:t>IV. Los ayuntamientos y las dependencias, organismos, órganos y entidades de la administración municipal;</w:t>
      </w:r>
    </w:p>
    <w:p w:rsidR="00580237" w:rsidRPr="00521680" w:rsidRDefault="00580237" w:rsidP="00580237">
      <w:pPr>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 xml:space="preserve">V. Los </w:t>
      </w:r>
      <w:r w:rsidRPr="00521680">
        <w:rPr>
          <w:rFonts w:ascii="Palatino Linotype" w:hAnsi="Palatino Linotype"/>
          <w:i/>
          <w:sz w:val="22"/>
          <w:szCs w:val="22"/>
        </w:rPr>
        <w:t>órganos</w:t>
      </w:r>
      <w:r w:rsidRPr="00521680">
        <w:rPr>
          <w:rFonts w:ascii="Palatino Linotype" w:hAnsi="Palatino Linotype" w:cs="Arial"/>
          <w:i/>
          <w:sz w:val="22"/>
          <w:szCs w:val="22"/>
        </w:rPr>
        <w:t xml:space="preserve"> </w:t>
      </w:r>
      <w:r w:rsidRPr="00521680">
        <w:rPr>
          <w:rFonts w:ascii="Palatino Linotype" w:hAnsi="Palatino Linotype"/>
          <w:i/>
          <w:sz w:val="22"/>
          <w:szCs w:val="22"/>
        </w:rPr>
        <w:t>autónomos</w:t>
      </w:r>
      <w:r w:rsidRPr="00521680">
        <w:rPr>
          <w:rFonts w:ascii="Palatino Linotype" w:hAnsi="Palatino Linotype" w:cs="Arial"/>
          <w:i/>
          <w:sz w:val="22"/>
          <w:szCs w:val="22"/>
        </w:rPr>
        <w:t>;</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cs="Arial"/>
          <w:i/>
          <w:sz w:val="22"/>
          <w:szCs w:val="22"/>
        </w:rPr>
        <w:t xml:space="preserve">VI. Los </w:t>
      </w:r>
      <w:r w:rsidRPr="00521680">
        <w:rPr>
          <w:rFonts w:ascii="Palatino Linotype" w:hAnsi="Palatino Linotype"/>
          <w:i/>
          <w:sz w:val="22"/>
          <w:szCs w:val="22"/>
        </w:rPr>
        <w:t>tribunales administrativos y autoridades jurisdiccionales en materia laboral;</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VII. Los partidos políticos y agrupaciones políticas, en los términos de las disposiciones aplicables;</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VIII. Los fideicomisos y fondos públicos que cuenten con financiamiento público, parcial o total, o con participación de entidades de gobierno;</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IX. Los sindicatos que reciban y/o ejerzan recursos públicos en el ámbito estatal y municipal;</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X. Cualquier persona física o jurídico colectiva que reciba y ejerza recursos públicos en el ámbito estatal o municipal; y</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t>XI. Cualquier otra autoridad, entidad, órgano u organismo de los poderes estatal o municipal, que reciba recursos públicos.</w:t>
      </w:r>
    </w:p>
    <w:p w:rsidR="00580237" w:rsidRPr="00521680" w:rsidRDefault="00580237" w:rsidP="00580237">
      <w:pPr>
        <w:spacing w:before="120" w:after="120"/>
        <w:ind w:left="851" w:right="902"/>
        <w:jc w:val="both"/>
        <w:rPr>
          <w:rFonts w:ascii="Palatino Linotype" w:hAnsi="Palatino Linotype"/>
          <w:i/>
          <w:sz w:val="22"/>
          <w:szCs w:val="22"/>
        </w:rPr>
      </w:pPr>
      <w:r w:rsidRPr="00521680">
        <w:rPr>
          <w:rFonts w:ascii="Palatino Linotype" w:hAnsi="Palatino Linotype"/>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80237" w:rsidRPr="00521680" w:rsidRDefault="00580237" w:rsidP="00580237">
      <w:pPr>
        <w:spacing w:before="120" w:after="120"/>
        <w:ind w:left="851" w:right="902"/>
        <w:jc w:val="both"/>
        <w:rPr>
          <w:rFonts w:ascii="Palatino Linotype" w:hAnsi="Palatino Linotype" w:cs="Arial"/>
          <w:i/>
          <w:sz w:val="22"/>
          <w:szCs w:val="22"/>
        </w:rPr>
      </w:pPr>
      <w:r w:rsidRPr="00521680">
        <w:rPr>
          <w:rFonts w:ascii="Palatino Linotype" w:hAnsi="Palatino Linotype" w:cs="Arial"/>
          <w:b/>
          <w:i/>
          <w:sz w:val="22"/>
          <w:szCs w:val="22"/>
        </w:rPr>
        <w:t>Los servidores públicos deberán transparentar sus acciones así como garantizar y respetar el derecho de acceso a la información pública</w:t>
      </w:r>
      <w:r w:rsidRPr="00521680">
        <w:rPr>
          <w:rFonts w:ascii="Palatino Linotype" w:hAnsi="Palatino Linotype" w:cs="Arial"/>
          <w:i/>
          <w:sz w:val="22"/>
          <w:szCs w:val="22"/>
        </w:rPr>
        <w:t>.” (Sic)</w:t>
      </w:r>
    </w:p>
    <w:p w:rsidR="00580237" w:rsidRPr="00521680" w:rsidRDefault="00580237" w:rsidP="00580237">
      <w:pPr>
        <w:spacing w:before="120" w:after="120"/>
        <w:ind w:left="851" w:right="902"/>
        <w:jc w:val="both"/>
        <w:rPr>
          <w:rFonts w:ascii="Palatino Linotype" w:hAnsi="Palatino Linotype" w:cs="Arial"/>
          <w:i/>
          <w:sz w:val="22"/>
          <w:szCs w:val="22"/>
        </w:rPr>
      </w:pPr>
      <w:r w:rsidRPr="00521680">
        <w:rPr>
          <w:rFonts w:ascii="Palatino Linotype" w:hAnsi="Palatino Linotype" w:cs="Arial"/>
          <w:i/>
          <w:sz w:val="22"/>
          <w:szCs w:val="22"/>
        </w:rPr>
        <w:t>(Énfasis añadido)</w:t>
      </w:r>
    </w:p>
    <w:p w:rsidR="00580237" w:rsidRPr="00521680" w:rsidRDefault="00FB5483" w:rsidP="00E6043F">
      <w:pPr>
        <w:spacing w:before="240" w:after="240" w:line="360" w:lineRule="auto"/>
        <w:jc w:val="both"/>
        <w:rPr>
          <w:rFonts w:ascii="Palatino Linotype" w:hAnsi="Palatino Linotype" w:cs="Arial"/>
        </w:rPr>
      </w:pPr>
      <w:r w:rsidRPr="00521680">
        <w:rPr>
          <w:rFonts w:ascii="Palatino Linotype" w:hAnsi="Palatino Linotype" w:cs="Arial"/>
        </w:rPr>
        <w:t>C</w:t>
      </w:r>
      <w:r w:rsidR="00580237" w:rsidRPr="00521680">
        <w:rPr>
          <w:rFonts w:ascii="Palatino Linotype" w:hAnsi="Palatino Linotype" w:cs="Arial"/>
        </w:rPr>
        <w:t>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w:t>
      </w:r>
      <w:r w:rsidR="00740CC3" w:rsidRPr="00521680">
        <w:rPr>
          <w:rFonts w:ascii="Palatino Linotype" w:hAnsi="Palatino Linotype" w:cs="Arial"/>
        </w:rPr>
        <w:t>ue es considerada como pública.</w:t>
      </w:r>
    </w:p>
    <w:p w:rsidR="006C1DC2" w:rsidRPr="00521680" w:rsidRDefault="006C1DC2" w:rsidP="00DA0101">
      <w:pPr>
        <w:spacing w:before="60" w:line="360" w:lineRule="auto"/>
        <w:jc w:val="both"/>
        <w:rPr>
          <w:rFonts w:ascii="Palatino Linotype" w:eastAsia="Calibri" w:hAnsi="Palatino Linotype" w:cs="Arial"/>
        </w:rPr>
      </w:pPr>
      <w:r w:rsidRPr="00521680">
        <w:rPr>
          <w:rFonts w:ascii="Palatino Linotype" w:hAnsi="Palatino Linotype" w:cs="Arial"/>
        </w:rPr>
        <w:t xml:space="preserve">Debiendo aclarar en primer término que, toda vez que </w:t>
      </w:r>
      <w:r w:rsidRPr="00521680">
        <w:rPr>
          <w:rFonts w:ascii="Palatino Linotype" w:hAnsi="Palatino Linotype" w:cs="Arial"/>
          <w:b/>
        </w:rPr>
        <w:t>EL RECURRENTE</w:t>
      </w:r>
      <w:r w:rsidRPr="00521680">
        <w:rPr>
          <w:rFonts w:ascii="Palatino Linotype" w:hAnsi="Palatino Linotype" w:cs="Arial"/>
        </w:rPr>
        <w:t xml:space="preserve"> </w:t>
      </w:r>
      <w:r w:rsidRPr="00521680">
        <w:rPr>
          <w:rFonts w:ascii="Palatino Linotype" w:eastAsia="Calibri" w:hAnsi="Palatino Linotype" w:cs="Arial"/>
        </w:rPr>
        <w:t>no señaló temporalidad en la entrega de la información, este Órgano Garante considera que deberá entregarse la información de un año anterior a la solicitud de acceso a la información pública, siendo ésta del 23 de mayo de 2017 al 23 de mayo de 2018.</w:t>
      </w:r>
    </w:p>
    <w:p w:rsidR="006C1DC2" w:rsidRPr="00521680" w:rsidRDefault="006C1DC2" w:rsidP="00DA0101">
      <w:pPr>
        <w:spacing w:before="60" w:line="360" w:lineRule="auto"/>
        <w:jc w:val="both"/>
        <w:rPr>
          <w:rFonts w:ascii="Palatino Linotype" w:eastAsia="Calibri" w:hAnsi="Palatino Linotype" w:cs="Arial"/>
          <w:sz w:val="12"/>
        </w:rPr>
      </w:pPr>
    </w:p>
    <w:p w:rsidR="006C1DC2" w:rsidRPr="00521680" w:rsidRDefault="006C1DC2" w:rsidP="00DA0101">
      <w:pPr>
        <w:pStyle w:val="Prrafodelista"/>
        <w:widowControl w:val="0"/>
        <w:autoSpaceDE w:val="0"/>
        <w:autoSpaceDN w:val="0"/>
        <w:adjustRightInd w:val="0"/>
        <w:spacing w:after="120" w:line="360" w:lineRule="auto"/>
        <w:ind w:left="0"/>
        <w:jc w:val="both"/>
        <w:rPr>
          <w:rFonts w:ascii="Palatino Linotype" w:hAnsi="Palatino Linotype"/>
        </w:rPr>
      </w:pPr>
      <w:r w:rsidRPr="00521680">
        <w:rPr>
          <w:rFonts w:ascii="Palatino Linotype" w:hAnsi="Palatino Linotype"/>
        </w:rPr>
        <w:t>Robustece lo anterior, el Criterio 9/2013 del entonces Instituto Federal de Acceso a la Información y Protección de Datos hoy Instituto Nacional de Transparencia, Acceso a la Información y Protección de Datos Personales, el cual se reproduce para una mayor referencia:</w:t>
      </w:r>
    </w:p>
    <w:p w:rsidR="006C1DC2" w:rsidRPr="00521680" w:rsidRDefault="006C1DC2" w:rsidP="00DA0101">
      <w:pPr>
        <w:spacing w:before="60" w:line="360" w:lineRule="auto"/>
        <w:jc w:val="both"/>
        <w:rPr>
          <w:rFonts w:ascii="Palatino Linotype" w:hAnsi="Palatino Linotype" w:cs="Arial"/>
          <w:i/>
          <w:sz w:val="4"/>
          <w:szCs w:val="22"/>
        </w:rPr>
      </w:pP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 xml:space="preserve">“Periodo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w:t>
      </w:r>
      <w:r w:rsidRPr="00521680">
        <w:rPr>
          <w:rFonts w:ascii="Palatino Linotype" w:eastAsia="Calibri" w:hAnsi="Palatino Linotype" w:cs="Arial"/>
          <w:i/>
          <w:sz w:val="22"/>
          <w:szCs w:val="22"/>
        </w:rPr>
        <w:lastRenderedPageBreak/>
        <w:t>requerimiento se refiere al del año inmediato anterior contado a partir de la fecha en que se presentó la solicitud. Lo anterior permite que los sujetos obligados cuenten con mayores elementos para precisar y localizar la información solicitada.</w:t>
      </w: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Resoluciones</w:t>
      </w: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RDA 1683/12. Interpuesto en contra del Servicio de Administración Tributaria.</w:t>
      </w: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Comisionado Ponente Ángel Trinidad Zaldívar.</w:t>
      </w: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RDA 1518/12. Interpuesto en contra de la Secretaría de Salud. Comisionado Ponente</w:t>
      </w: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Ángel Trinidad Zaldívar.</w:t>
      </w: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RDA 1439/12. Interpuesto en contra de la Secretaría de Educación Pública.</w:t>
      </w: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Comisionada Ponente Sigrid Arzt Colunga.</w:t>
      </w: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RDA 1308/12. Interpuesto en contra de la Secretaría de la Defensa Nacional.</w:t>
      </w: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Comisionado Ponente Ángel Trinidad Zaldívar.</w:t>
      </w:r>
    </w:p>
    <w:p w:rsidR="006C1DC2" w:rsidRPr="00521680" w:rsidRDefault="006C1DC2" w:rsidP="00DA0101">
      <w:pPr>
        <w:spacing w:line="276" w:lineRule="auto"/>
        <w:ind w:left="851" w:right="902"/>
        <w:jc w:val="both"/>
        <w:rPr>
          <w:rFonts w:ascii="Palatino Linotype" w:eastAsia="Calibri" w:hAnsi="Palatino Linotype" w:cs="Arial"/>
          <w:i/>
          <w:sz w:val="22"/>
          <w:szCs w:val="22"/>
        </w:rPr>
      </w:pPr>
      <w:r w:rsidRPr="00521680">
        <w:rPr>
          <w:rFonts w:ascii="Palatino Linotype" w:eastAsia="Calibri" w:hAnsi="Palatino Linotype" w:cs="Arial"/>
          <w:i/>
          <w:sz w:val="22"/>
          <w:szCs w:val="22"/>
        </w:rPr>
        <w:t>2109/11. Interpuesto en contra del Instituto Mexicano del Seguro Social. Comisionada Ponente Jacqueline Peschard Mariscal.”</w:t>
      </w:r>
    </w:p>
    <w:p w:rsidR="00524F55" w:rsidRPr="00521680" w:rsidRDefault="00F92BF3" w:rsidP="006C1DC2">
      <w:pPr>
        <w:autoSpaceDE w:val="0"/>
        <w:autoSpaceDN w:val="0"/>
        <w:adjustRightInd w:val="0"/>
        <w:spacing w:before="240" w:after="240" w:line="360" w:lineRule="auto"/>
        <w:ind w:right="51"/>
        <w:jc w:val="both"/>
        <w:rPr>
          <w:rFonts w:ascii="Palatino Linotype" w:eastAsia="Arial Unicode MS" w:hAnsi="Palatino Linotype" w:cs="Arial"/>
        </w:rPr>
      </w:pPr>
      <w:r w:rsidRPr="00521680">
        <w:rPr>
          <w:rFonts w:ascii="Palatino Linotype" w:hAnsi="Palatino Linotype" w:cs="Arial"/>
          <w:lang w:val="es-ES_tradnl"/>
        </w:rPr>
        <w:t>Así tenemos que, p</w:t>
      </w:r>
      <w:r w:rsidR="000E36CF" w:rsidRPr="00521680">
        <w:rPr>
          <w:rFonts w:ascii="Palatino Linotype" w:hAnsi="Palatino Linotype" w:cs="Arial"/>
          <w:lang w:val="es-ES_tradnl"/>
        </w:rPr>
        <w:t xml:space="preserve">or </w:t>
      </w:r>
      <w:r w:rsidR="00713CEE" w:rsidRPr="00521680">
        <w:rPr>
          <w:rFonts w:ascii="Palatino Linotype" w:hAnsi="Palatino Linotype" w:cs="Arial"/>
          <w:lang w:val="es-ES_tradnl"/>
        </w:rPr>
        <w:t xml:space="preserve">lo que se refiere </w:t>
      </w:r>
      <w:r w:rsidR="00740CC3" w:rsidRPr="00521680">
        <w:rPr>
          <w:rFonts w:ascii="Palatino Linotype" w:hAnsi="Palatino Linotype" w:cs="Arial"/>
          <w:lang w:val="es-ES_tradnl"/>
        </w:rPr>
        <w:t xml:space="preserve">a la solicitud del </w:t>
      </w:r>
      <w:r w:rsidR="00740CC3" w:rsidRPr="00521680">
        <w:rPr>
          <w:rFonts w:ascii="Palatino Linotype" w:hAnsi="Palatino Linotype" w:cs="Arial"/>
          <w:b/>
          <w:lang w:val="es-ES_tradnl"/>
        </w:rPr>
        <w:t>RECURRENTE</w:t>
      </w:r>
      <w:r w:rsidR="00740CC3" w:rsidRPr="00521680">
        <w:rPr>
          <w:rFonts w:ascii="Palatino Linotype" w:hAnsi="Palatino Linotype" w:cs="Arial"/>
          <w:lang w:val="es-ES_tradnl"/>
        </w:rPr>
        <w:t xml:space="preserve">, </w:t>
      </w:r>
      <w:r w:rsidR="00740CC3" w:rsidRPr="00521680">
        <w:rPr>
          <w:rFonts w:ascii="Palatino Linotype" w:hAnsi="Palatino Linotype" w:cs="Arial"/>
        </w:rPr>
        <w:t xml:space="preserve">referente a </w:t>
      </w:r>
      <w:r w:rsidR="00AB6AC6" w:rsidRPr="00521680">
        <w:rPr>
          <w:rFonts w:ascii="Palatino Linotype" w:hAnsi="Palatino Linotype" w:cs="Arial"/>
        </w:rPr>
        <w:t>toda la información con que se cuente respecto a la adquisición de un helicóptero para la realización de funciones de seguridad pública</w:t>
      </w:r>
      <w:r w:rsidR="00E6043F" w:rsidRPr="00521680">
        <w:rPr>
          <w:rFonts w:ascii="Palatino Linotype" w:hAnsi="Palatino Linotype" w:cs="Arial"/>
        </w:rPr>
        <w:t>; al respecto</w:t>
      </w:r>
      <w:r w:rsidR="005E1472" w:rsidRPr="00521680">
        <w:rPr>
          <w:rFonts w:ascii="Palatino Linotype" w:hAnsi="Palatino Linotype" w:cs="Arial"/>
        </w:rPr>
        <w:t>,</w:t>
      </w:r>
      <w:r w:rsidR="00DF7308" w:rsidRPr="00521680">
        <w:rPr>
          <w:rFonts w:ascii="Palatino Linotype" w:hAnsi="Palatino Linotype" w:cs="Arial"/>
        </w:rPr>
        <w:t xml:space="preserve"> </w:t>
      </w:r>
      <w:r w:rsidR="006C1DC2" w:rsidRPr="00521680">
        <w:rPr>
          <w:rFonts w:ascii="Palatino Linotype" w:hAnsi="Palatino Linotype" w:cs="Arial"/>
        </w:rPr>
        <w:t xml:space="preserve">esta Ponencia efectuó una búsqueda en la página oficial del </w:t>
      </w:r>
      <w:r w:rsidR="006C1DC2" w:rsidRPr="00521680">
        <w:rPr>
          <w:rFonts w:ascii="Palatino Linotype" w:hAnsi="Palatino Linotype" w:cs="Arial"/>
          <w:b/>
        </w:rPr>
        <w:t>SUJETO OBLIGADO</w:t>
      </w:r>
      <w:r w:rsidR="006C1DC2" w:rsidRPr="00521680">
        <w:rPr>
          <w:rFonts w:ascii="Palatino Linotype" w:hAnsi="Palatino Linotype" w:cs="Arial"/>
        </w:rPr>
        <w:t xml:space="preserve"> y en medios electrónicos a fin de investigar si existió la compra referida en la solicitud de información; sin embargo, no se encontró ninguna información al respecto, y sólo se encontró una nota periodística en </w:t>
      </w:r>
      <w:r w:rsidR="00C8507B" w:rsidRPr="00521680">
        <w:rPr>
          <w:rFonts w:ascii="Palatino Linotype" w:hAnsi="Palatino Linotype" w:cs="Arial"/>
        </w:rPr>
        <w:t xml:space="preserve">sitio de internet </w:t>
      </w:r>
      <w:hyperlink r:id="rId14" w:history="1">
        <w:r w:rsidR="00C8507B" w:rsidRPr="00521680">
          <w:rPr>
            <w:rStyle w:val="Hipervnculo"/>
            <w:rFonts w:ascii="Palatino Linotype" w:hAnsi="Palatino Linotype" w:cs="Arial"/>
          </w:rPr>
          <w:t>http://www.eluniversal.com.mx/metropoli/edomex/rentan-helicoptero-para-combatir-robo-de-vehiculos-en-valle-de-chalco</w:t>
        </w:r>
      </w:hyperlink>
      <w:r w:rsidR="00C8507B" w:rsidRPr="00521680">
        <w:rPr>
          <w:rFonts w:ascii="Palatino Linotype" w:hAnsi="Palatino Linotype" w:cs="Arial"/>
        </w:rPr>
        <w:t xml:space="preserve">, en </w:t>
      </w:r>
      <w:r w:rsidR="006C1DC2" w:rsidRPr="00521680">
        <w:rPr>
          <w:rFonts w:ascii="Palatino Linotype" w:hAnsi="Palatino Linotype" w:cs="Arial"/>
        </w:rPr>
        <w:t>la que se señala que el Municipio de Valle de Chalco Solidaridad, rent</w:t>
      </w:r>
      <w:r w:rsidR="00C8507B" w:rsidRPr="00521680">
        <w:rPr>
          <w:rFonts w:ascii="Palatino Linotype" w:hAnsi="Palatino Linotype" w:cs="Arial"/>
        </w:rPr>
        <w:t>ó</w:t>
      </w:r>
      <w:r w:rsidR="006C1DC2" w:rsidRPr="00521680">
        <w:rPr>
          <w:rFonts w:ascii="Palatino Linotype" w:hAnsi="Palatino Linotype" w:cs="Arial"/>
        </w:rPr>
        <w:t xml:space="preserve"> un helicóptero para combatir el robo de vehículos, como se aprecia en la siguiente imagen: </w:t>
      </w:r>
      <w:r w:rsidR="006C1DC2" w:rsidRPr="00521680">
        <w:rPr>
          <w:rFonts w:ascii="Palatino Linotype" w:eastAsia="Arial Unicode MS" w:hAnsi="Palatino Linotype" w:cs="Arial"/>
        </w:rPr>
        <w:t>- - - - - - - - - - - - - - - - - - - - - - - - - - - - - - - - - - - - - - - - - - - - - - - - - - - - - - - - - - - - - - - - - - - - - - - - - - - - - - - - - - - - - - - - - - - - - - - - - - - - - - - - - - - - - - - - - - - - - - - - - - - - - - - - - - - - - - - - - - - - - - - - - - - - - - - - - - - - -</w:t>
      </w:r>
      <w:r w:rsidR="00524F55" w:rsidRPr="00521680">
        <w:rPr>
          <w:rFonts w:ascii="Palatino Linotype" w:eastAsia="Arial Unicode MS" w:hAnsi="Palatino Linotype" w:cs="Arial"/>
        </w:rPr>
        <w:t xml:space="preserve"> </w:t>
      </w:r>
    </w:p>
    <w:p w:rsidR="00C8507B" w:rsidRPr="00521680" w:rsidRDefault="00C8507B" w:rsidP="006C1DC2">
      <w:pPr>
        <w:autoSpaceDE w:val="0"/>
        <w:autoSpaceDN w:val="0"/>
        <w:adjustRightInd w:val="0"/>
        <w:spacing w:before="240" w:after="240" w:line="360" w:lineRule="auto"/>
        <w:ind w:right="51"/>
        <w:jc w:val="both"/>
        <w:rPr>
          <w:rFonts w:ascii="Palatino Linotype" w:hAnsi="Palatino Linotype" w:cs="Arial"/>
        </w:rPr>
      </w:pPr>
      <w:r w:rsidRPr="00521680">
        <w:rPr>
          <w:noProof/>
          <w:lang w:val="es-MX" w:eastAsia="es-MX"/>
        </w:rPr>
        <w:lastRenderedPageBreak/>
        <w:drawing>
          <wp:inline distT="0" distB="0" distL="0" distR="0" wp14:anchorId="3F0ABB67" wp14:editId="12060E9B">
            <wp:extent cx="5734050" cy="6343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55" t="6042" r="42331" b="16586"/>
                    <a:stretch/>
                  </pic:blipFill>
                  <pic:spPr bwMode="auto">
                    <a:xfrm>
                      <a:off x="0" y="0"/>
                      <a:ext cx="5741952" cy="6352392"/>
                    </a:xfrm>
                    <a:prstGeom prst="rect">
                      <a:avLst/>
                    </a:prstGeom>
                    <a:ln>
                      <a:noFill/>
                    </a:ln>
                    <a:extLst>
                      <a:ext uri="{53640926-AAD7-44D8-BBD7-CCE9431645EC}">
                        <a14:shadowObscured xmlns:a14="http://schemas.microsoft.com/office/drawing/2010/main"/>
                      </a:ext>
                    </a:extLst>
                  </pic:spPr>
                </pic:pic>
              </a:graphicData>
            </a:graphic>
          </wp:inline>
        </w:drawing>
      </w:r>
    </w:p>
    <w:p w:rsidR="00C8507B" w:rsidRPr="00521680" w:rsidRDefault="00C8507B"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521680">
        <w:rPr>
          <w:rFonts w:ascii="Palatino Linotype" w:eastAsia="Arial Unicode MS" w:hAnsi="Palatino Linotype" w:cs="Arial"/>
        </w:rPr>
        <w:t>- - - - - - - - - - - - - - - - - - - - - - - - - - - - - - - - - - - - - - - - - - - - - - - - - - - - - - - - - - - - - - - - - - - - - - - - - - - - - - - - - - - - - - - - - - - - - - - - - - - - - - - - - - - - - - - - - - - - - - - - - - - - - - - - - - - - - - - - - - - - - - - - - - - - - - - - - - - - - - - - - - - - - - - - - - - - - - - - - - - - - - - - - - - - - - - - - - -</w:t>
      </w:r>
    </w:p>
    <w:p w:rsidR="00C8507B" w:rsidRPr="00521680" w:rsidRDefault="00C8507B" w:rsidP="006C1DC2">
      <w:pPr>
        <w:autoSpaceDE w:val="0"/>
        <w:autoSpaceDN w:val="0"/>
        <w:adjustRightInd w:val="0"/>
        <w:spacing w:before="240" w:after="240" w:line="360" w:lineRule="auto"/>
        <w:ind w:right="51"/>
        <w:jc w:val="both"/>
        <w:rPr>
          <w:rFonts w:ascii="Palatino Linotype" w:hAnsi="Palatino Linotype" w:cs="Arial"/>
        </w:rPr>
      </w:pPr>
      <w:r w:rsidRPr="00521680">
        <w:rPr>
          <w:noProof/>
          <w:lang w:val="es-MX" w:eastAsia="es-MX"/>
        </w:rPr>
        <w:lastRenderedPageBreak/>
        <w:drawing>
          <wp:inline distT="0" distB="0" distL="0" distR="0" wp14:anchorId="57BAD4DC" wp14:editId="710B8D1D">
            <wp:extent cx="5759450" cy="73361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287" t="6042" r="43427" b="11908"/>
                    <a:stretch/>
                  </pic:blipFill>
                  <pic:spPr bwMode="auto">
                    <a:xfrm>
                      <a:off x="0" y="0"/>
                      <a:ext cx="5763992" cy="7341940"/>
                    </a:xfrm>
                    <a:prstGeom prst="rect">
                      <a:avLst/>
                    </a:prstGeom>
                    <a:ln>
                      <a:noFill/>
                    </a:ln>
                    <a:extLst>
                      <a:ext uri="{53640926-AAD7-44D8-BBD7-CCE9431645EC}">
                        <a14:shadowObscured xmlns:a14="http://schemas.microsoft.com/office/drawing/2010/main"/>
                      </a:ext>
                    </a:extLst>
                  </pic:spPr>
                </pic:pic>
              </a:graphicData>
            </a:graphic>
          </wp:inline>
        </w:drawing>
      </w:r>
    </w:p>
    <w:p w:rsidR="006C1DC2" w:rsidRPr="00521680" w:rsidRDefault="006C1DC2" w:rsidP="00FB5483">
      <w:pPr>
        <w:spacing w:before="240" w:after="240" w:line="360" w:lineRule="auto"/>
        <w:jc w:val="both"/>
        <w:rPr>
          <w:rFonts w:ascii="Palatino Linotype" w:hAnsi="Palatino Linotype" w:cs="Arial"/>
        </w:rPr>
      </w:pPr>
      <w:r w:rsidRPr="00521680">
        <w:rPr>
          <w:rFonts w:ascii="Palatino Linotype" w:hAnsi="Palatino Linotype" w:cs="Arial"/>
        </w:rPr>
        <w:lastRenderedPageBreak/>
        <w:t xml:space="preserve">Es así que, si bien es cierto la nota periodística no es un medio oficial, también lo es que se trata de un </w:t>
      </w:r>
      <w:r w:rsidRPr="00521680">
        <w:rPr>
          <w:rFonts w:ascii="Palatino Linotype" w:hAnsi="Palatino Linotype" w:cs="Arial"/>
          <w:i/>
        </w:rPr>
        <w:t>indicio</w:t>
      </w:r>
      <w:r w:rsidRPr="00521680">
        <w:rPr>
          <w:rFonts w:ascii="Palatino Linotype" w:hAnsi="Palatino Linotype" w:cs="Arial"/>
        </w:rPr>
        <w:t xml:space="preserve"> que demuestra que </w:t>
      </w:r>
      <w:r w:rsidRPr="00521680">
        <w:rPr>
          <w:rFonts w:ascii="Palatino Linotype" w:hAnsi="Palatino Linotype" w:cs="Arial"/>
          <w:b/>
        </w:rPr>
        <w:t>EL SUJETO OBLIGADO</w:t>
      </w:r>
      <w:r w:rsidRPr="00521680">
        <w:rPr>
          <w:rFonts w:ascii="Palatino Linotype" w:hAnsi="Palatino Linotype" w:cs="Arial"/>
        </w:rPr>
        <w:t xml:space="preserve"> pudiera contar con alguna información al respecto, haciendo la aclaración que </w:t>
      </w:r>
      <w:r w:rsidRPr="00521680">
        <w:rPr>
          <w:rFonts w:ascii="Palatino Linotype" w:hAnsi="Palatino Linotype" w:cs="Arial"/>
          <w:b/>
        </w:rPr>
        <w:t>EL RECURRENTE</w:t>
      </w:r>
      <w:r w:rsidRPr="00521680">
        <w:rPr>
          <w:rFonts w:ascii="Palatino Linotype" w:hAnsi="Palatino Linotype" w:cs="Arial"/>
        </w:rPr>
        <w:t xml:space="preserve"> señala en su solicitud de información que requiere toda la información respecto a la </w:t>
      </w:r>
      <w:r w:rsidRPr="00521680">
        <w:rPr>
          <w:rFonts w:ascii="Palatino Linotype" w:hAnsi="Palatino Linotype" w:cs="Arial"/>
          <w:b/>
          <w:u w:val="single"/>
        </w:rPr>
        <w:t>adquisición</w:t>
      </w:r>
      <w:r w:rsidRPr="00521680">
        <w:rPr>
          <w:rFonts w:ascii="Palatino Linotype" w:hAnsi="Palatino Linotype" w:cs="Arial"/>
        </w:rPr>
        <w:t xml:space="preserve"> del helicóptero para la realización de funciones de seguridad pública</w:t>
      </w:r>
      <w:r w:rsidR="00524F55" w:rsidRPr="00521680">
        <w:rPr>
          <w:rFonts w:ascii="Palatino Linotype" w:hAnsi="Palatino Linotype" w:cs="Arial"/>
        </w:rPr>
        <w:t>, así como todos los reportes desglosados del tema en cuestión</w:t>
      </w:r>
      <w:r w:rsidRPr="00521680">
        <w:rPr>
          <w:rFonts w:ascii="Palatino Linotype" w:hAnsi="Palatino Linotype" w:cs="Arial"/>
        </w:rPr>
        <w:t xml:space="preserve">; sin embargo, bajo el principio de máxima publicidad, </w:t>
      </w:r>
      <w:r w:rsidR="00DF7308" w:rsidRPr="00521680">
        <w:rPr>
          <w:rFonts w:ascii="Palatino Linotype" w:hAnsi="Palatino Linotype" w:cs="Arial"/>
        </w:rPr>
        <w:t xml:space="preserve">y toda vez que </w:t>
      </w:r>
      <w:r w:rsidR="00DF7308" w:rsidRPr="00521680">
        <w:rPr>
          <w:rFonts w:ascii="Palatino Linotype" w:hAnsi="Palatino Linotype" w:cs="Arial"/>
          <w:b/>
        </w:rPr>
        <w:t>EL SUJETO OBLIGADO</w:t>
      </w:r>
      <w:r w:rsidR="00DF7308" w:rsidRPr="00521680">
        <w:rPr>
          <w:rFonts w:ascii="Palatino Linotype" w:hAnsi="Palatino Linotype" w:cs="Arial"/>
        </w:rPr>
        <w:t xml:space="preserve"> fue omiso en dar respuesta a la solicitud de información</w:t>
      </w:r>
      <w:r w:rsidRPr="00521680">
        <w:rPr>
          <w:rFonts w:ascii="Palatino Linotype" w:hAnsi="Palatino Linotype" w:cs="Arial"/>
        </w:rPr>
        <w:t xml:space="preserve">, </w:t>
      </w:r>
      <w:r w:rsidR="00524F55" w:rsidRPr="00521680">
        <w:rPr>
          <w:rFonts w:ascii="Palatino Linotype" w:hAnsi="Palatino Linotype" w:cs="Arial"/>
        </w:rPr>
        <w:t xml:space="preserve">este Órgano Garante </w:t>
      </w:r>
      <w:r w:rsidRPr="00521680">
        <w:rPr>
          <w:rFonts w:ascii="Palatino Linotype" w:hAnsi="Palatino Linotype" w:cs="Arial"/>
        </w:rPr>
        <w:t>considera factible analizar no sólo la posible adquisición del helicóptero, sino la probable contratación de dicho helicóptero</w:t>
      </w:r>
      <w:r w:rsidR="00524F55" w:rsidRPr="00521680">
        <w:rPr>
          <w:rFonts w:ascii="Palatino Linotype" w:hAnsi="Palatino Linotype" w:cs="Arial"/>
        </w:rPr>
        <w:t xml:space="preserve">, así como la elaboración de cualquier tipo de reporte relacionado a dicho </w:t>
      </w:r>
      <w:r w:rsidR="00F545B1" w:rsidRPr="00521680">
        <w:rPr>
          <w:rFonts w:ascii="Palatino Linotype" w:hAnsi="Palatino Linotype" w:cs="Arial"/>
        </w:rPr>
        <w:t>helicóptero</w:t>
      </w:r>
      <w:r w:rsidRPr="00521680">
        <w:rPr>
          <w:rFonts w:ascii="Palatino Linotype" w:hAnsi="Palatino Linotype" w:cs="Arial"/>
        </w:rPr>
        <w:t>.</w:t>
      </w:r>
    </w:p>
    <w:p w:rsidR="00FB5483" w:rsidRPr="00521680" w:rsidRDefault="006C1DC2" w:rsidP="00FB5483">
      <w:pPr>
        <w:spacing w:before="240" w:after="240" w:line="360" w:lineRule="auto"/>
        <w:jc w:val="both"/>
        <w:rPr>
          <w:rFonts w:ascii="Palatino Linotype" w:hAnsi="Palatino Linotype"/>
        </w:rPr>
      </w:pPr>
      <w:r w:rsidRPr="00521680">
        <w:rPr>
          <w:rFonts w:ascii="Palatino Linotype" w:hAnsi="Palatino Linotype" w:cs="Arial"/>
        </w:rPr>
        <w:t>Considerando así que, de haber existido la compra o contratación del helicóptero referido</w:t>
      </w:r>
      <w:r w:rsidR="00DF7308" w:rsidRPr="00521680">
        <w:rPr>
          <w:rFonts w:ascii="Palatino Linotype" w:hAnsi="Palatino Linotype" w:cs="Arial"/>
        </w:rPr>
        <w:t xml:space="preserve">, </w:t>
      </w:r>
      <w:r w:rsidRPr="00521680">
        <w:rPr>
          <w:rFonts w:ascii="Palatino Linotype" w:hAnsi="Palatino Linotype" w:cs="Arial"/>
        </w:rPr>
        <w:t>l</w:t>
      </w:r>
      <w:r w:rsidR="00FB5483" w:rsidRPr="00521680">
        <w:rPr>
          <w:rFonts w:ascii="Palatino Linotype" w:hAnsi="Palatino Linotype" w:cs="Arial"/>
        </w:rPr>
        <w:t xml:space="preserve">a información </w:t>
      </w:r>
      <w:r w:rsidRPr="00521680">
        <w:rPr>
          <w:rFonts w:ascii="Palatino Linotype" w:hAnsi="Palatino Linotype" w:cs="Arial"/>
        </w:rPr>
        <w:t xml:space="preserve">solicitada </w:t>
      </w:r>
      <w:r w:rsidR="00FB5483" w:rsidRPr="00521680">
        <w:rPr>
          <w:rFonts w:ascii="Palatino Linotype" w:hAnsi="Palatino Linotype" w:cs="Arial"/>
        </w:rPr>
        <w:t>puede ser colmada, enunciativa más no limitativamente, con</w:t>
      </w:r>
      <w:r w:rsidR="00AB6AC6" w:rsidRPr="00521680">
        <w:rPr>
          <w:rFonts w:ascii="Palatino Linotype" w:hAnsi="Palatino Linotype" w:cs="Arial"/>
        </w:rPr>
        <w:t xml:space="preserve"> </w:t>
      </w:r>
      <w:r w:rsidR="00DF7308" w:rsidRPr="00521680">
        <w:rPr>
          <w:rFonts w:ascii="Palatino Linotype" w:hAnsi="Palatino Linotype" w:cs="Arial"/>
        </w:rPr>
        <w:t>los documentos donde const</w:t>
      </w:r>
      <w:r w:rsidRPr="00521680">
        <w:rPr>
          <w:rFonts w:ascii="Palatino Linotype" w:hAnsi="Palatino Linotype" w:cs="Arial"/>
        </w:rPr>
        <w:t>e la compra,</w:t>
      </w:r>
      <w:r w:rsidR="00DF7308" w:rsidRPr="00521680">
        <w:rPr>
          <w:rFonts w:ascii="Palatino Linotype" w:hAnsi="Palatino Linotype" w:cs="Arial"/>
        </w:rPr>
        <w:t xml:space="preserve"> adquisición </w:t>
      </w:r>
      <w:r w:rsidRPr="00521680">
        <w:rPr>
          <w:rFonts w:ascii="Palatino Linotype" w:hAnsi="Palatino Linotype" w:cs="Arial"/>
        </w:rPr>
        <w:t xml:space="preserve">o contratación </w:t>
      </w:r>
      <w:r w:rsidR="00DF7308" w:rsidRPr="00521680">
        <w:rPr>
          <w:rFonts w:ascii="Palatino Linotype" w:hAnsi="Palatino Linotype" w:cs="Arial"/>
        </w:rPr>
        <w:t xml:space="preserve">del helicóptero que en su caso haya </w:t>
      </w:r>
      <w:r w:rsidRPr="00521680">
        <w:rPr>
          <w:rFonts w:ascii="Palatino Linotype" w:hAnsi="Palatino Linotype" w:cs="Arial"/>
        </w:rPr>
        <w:t xml:space="preserve">utilizado </w:t>
      </w:r>
      <w:r w:rsidR="00DF7308" w:rsidRPr="00521680">
        <w:rPr>
          <w:rFonts w:ascii="Palatino Linotype" w:hAnsi="Palatino Linotype" w:cs="Arial"/>
          <w:b/>
        </w:rPr>
        <w:t>EL SUJETO OBLIGADO</w:t>
      </w:r>
      <w:r w:rsidR="00FB5483" w:rsidRPr="00521680">
        <w:rPr>
          <w:rFonts w:ascii="Palatino Linotype" w:hAnsi="Palatino Linotype"/>
        </w:rPr>
        <w:t>, atendiendo a los siguientes argumentos:</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 xml:space="preserve">En primer término, es de señalar que la Ley de la  Contratación Pública del Estado de México y Municipios, tiene por objeto regular los actos relativos a la planeación, programación, presupuestación, ejecución y control de la </w:t>
      </w:r>
      <w:r w:rsidRPr="00521680">
        <w:rPr>
          <w:rFonts w:ascii="Palatino Linotype" w:hAnsi="Palatino Linotype" w:cs="Arial"/>
          <w:b/>
          <w:u w:val="single"/>
        </w:rPr>
        <w:t>adquisición</w:t>
      </w:r>
      <w:r w:rsidRPr="00521680">
        <w:rPr>
          <w:rFonts w:ascii="Palatino Linotype" w:hAnsi="Palatino Linotype" w:cs="Arial"/>
        </w:rPr>
        <w:t xml:space="preserve">, enajenación y </w:t>
      </w:r>
      <w:r w:rsidRPr="00521680">
        <w:rPr>
          <w:rFonts w:ascii="Palatino Linotype" w:hAnsi="Palatino Linotype" w:cs="Arial"/>
          <w:b/>
          <w:u w:val="single"/>
        </w:rPr>
        <w:t>arrendamiento de bienes</w:t>
      </w:r>
      <w:r w:rsidRPr="00521680">
        <w:rPr>
          <w:rFonts w:ascii="Palatino Linotype" w:hAnsi="Palatino Linotype" w:cs="Arial"/>
        </w:rPr>
        <w:t xml:space="preserve">, y la contratación de servicios de cualquier naturaleza, que realicen los Ayuntamientos del Estado; es decir, </w:t>
      </w:r>
      <w:r w:rsidRPr="00521680">
        <w:rPr>
          <w:rFonts w:ascii="Palatino Linotype" w:hAnsi="Palatino Linotype" w:cs="Arial"/>
          <w:b/>
          <w:u w:val="single"/>
        </w:rPr>
        <w:t>es la normatividad que regula la contratación de adquisiciones de bienes</w:t>
      </w:r>
      <w:r w:rsidRPr="00521680">
        <w:rPr>
          <w:rFonts w:ascii="Palatino Linotype" w:hAnsi="Palatino Linotype" w:cs="Arial"/>
        </w:rPr>
        <w:t xml:space="preserve"> y servicios que realicen los Sujetos Obligados.</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lastRenderedPageBreak/>
        <w:t>De igual forma, es de señalar que conforme al artículo 26 de la Ley de Contratación citada, las adquisiciones se adjudicarán a través de licitaciones públicas, invitación restringida o adjudicación directa, mediante convocatoria pública.</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Así pues, dichos documentos se regulan en la Ley de Contratación Pública del Estado de México y Municipios, tal y como lo establecen los artículos 4, 26 y 27 de dicha Ley, los cuales son del tenor siguiente:</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t>“</w:t>
      </w:r>
      <w:r w:rsidRPr="00521680">
        <w:rPr>
          <w:rFonts w:ascii="Palatino Linotype" w:hAnsi="Palatino Linotype" w:cs="Arial"/>
          <w:b/>
          <w:i/>
          <w:sz w:val="22"/>
        </w:rPr>
        <w:t>Artículo 4.-</w:t>
      </w:r>
      <w:r w:rsidRPr="00521680">
        <w:rPr>
          <w:rFonts w:ascii="Palatino Linotype" w:hAnsi="Palatino Linotype" w:cs="Arial"/>
          <w:i/>
          <w:sz w:val="22"/>
        </w:rPr>
        <w:t xml:space="preserve"> Para los efectos de esta Ley, en las adquisiciones, enajenaciones, arrendamientos y servicios, quedan comprendidos: </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b/>
          <w:i/>
          <w:sz w:val="22"/>
        </w:rPr>
      </w:pPr>
      <w:r w:rsidRPr="00521680">
        <w:rPr>
          <w:rFonts w:ascii="Palatino Linotype" w:hAnsi="Palatino Linotype" w:cs="Arial"/>
          <w:b/>
          <w:i/>
          <w:sz w:val="22"/>
        </w:rPr>
        <w:t xml:space="preserve">I. La adquisición de bienes muebles. </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t xml:space="preserve">II. La adquisición de bienes inmuebles, a través de compraventa. </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t xml:space="preserve">III. La enajenación de bienes muebles e inmuebles. </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b/>
          <w:i/>
          <w:sz w:val="22"/>
          <w:u w:val="single"/>
        </w:rPr>
        <w:t>IV. El arrendamiento de bienes muebles</w:t>
      </w:r>
      <w:r w:rsidRPr="00521680">
        <w:rPr>
          <w:rFonts w:ascii="Palatino Linotype" w:hAnsi="Palatino Linotype" w:cs="Arial"/>
          <w:i/>
          <w:sz w:val="22"/>
        </w:rPr>
        <w:t xml:space="preserve"> e inmuebles. </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t xml:space="preserve">V. La contratación de los servicios, relacionados con bienes muebles que se encuentran incorporados o adheridos a bienes inmuebles, cuya instalación o mantenimiento no implique modificación al bien inmueble. </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t xml:space="preserve">VI. La contratación de los servicios de reconstrucción y mantenimiento de bienes muebles. </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b/>
          <w:i/>
          <w:sz w:val="22"/>
          <w:u w:val="single"/>
        </w:rPr>
        <w:t>VII. La contratación de los servicios de</w:t>
      </w:r>
      <w:r w:rsidRPr="00521680">
        <w:rPr>
          <w:rFonts w:ascii="Palatino Linotype" w:hAnsi="Palatino Linotype" w:cs="Arial"/>
          <w:i/>
          <w:sz w:val="22"/>
        </w:rPr>
        <w:t xml:space="preserve"> maquila, seguros y </w:t>
      </w:r>
      <w:r w:rsidRPr="00521680">
        <w:rPr>
          <w:rFonts w:ascii="Palatino Linotype" w:hAnsi="Palatino Linotype" w:cs="Arial"/>
          <w:b/>
          <w:i/>
          <w:sz w:val="22"/>
          <w:u w:val="single"/>
        </w:rPr>
        <w:t>transportación</w:t>
      </w:r>
      <w:r w:rsidRPr="00521680">
        <w:rPr>
          <w:rFonts w:ascii="Palatino Linotype" w:hAnsi="Palatino Linotype" w:cs="Arial"/>
          <w:i/>
          <w:sz w:val="22"/>
        </w:rPr>
        <w:t>, así como de los de limpieza y vigilancia de bienes inmuebles</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t xml:space="preserve">VIII. La prestación de servicios profesionales, la contratación de consultorías, asesorías y estudios e investigaciones, excepto la contratación de servicios personales de personas físicas bajo el régimen de honorarios. </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b/>
          <w:i/>
          <w:sz w:val="22"/>
          <w:u w:val="single"/>
        </w:rPr>
      </w:pPr>
      <w:r w:rsidRPr="00521680">
        <w:rPr>
          <w:rFonts w:ascii="Palatino Linotype" w:hAnsi="Palatino Linotype" w:cs="Arial"/>
          <w:b/>
          <w:i/>
          <w:sz w:val="22"/>
          <w:u w:val="single"/>
        </w:rPr>
        <w:t>En general, otros actos que impliquen la contratación de servicios de cualquier naturaleza.</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b/>
          <w:i/>
          <w:sz w:val="22"/>
        </w:rPr>
      </w:pPr>
      <w:r w:rsidRPr="00521680">
        <w:rPr>
          <w:rFonts w:ascii="Palatino Linotype" w:hAnsi="Palatino Linotype" w:cs="Arial"/>
          <w:b/>
          <w:i/>
          <w:sz w:val="22"/>
        </w:rPr>
        <w:t>Artículo 26.- Las adquisiciones, arrendamientos y servicios se adjudicarán a través de licitaciones públicas, mediante convocatoria pública.</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b/>
          <w:i/>
          <w:sz w:val="22"/>
        </w:rPr>
        <w:t xml:space="preserve">Artículo 27.- </w:t>
      </w:r>
      <w:r w:rsidRPr="00521680">
        <w:rPr>
          <w:rFonts w:ascii="Palatino Linotype" w:hAnsi="Palatino Linotype" w:cs="Arial"/>
          <w:i/>
          <w:sz w:val="22"/>
        </w:rPr>
        <w:t xml:space="preserve">La Secretaría, las entidades, los tribunales administrativos y los ayuntamientos podrán adjudicar adquisiciones, arrendamientos y servicios, mediante las excepciones al procedimiento de licitación que a continuación se señalan: </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b/>
          <w:i/>
          <w:sz w:val="22"/>
        </w:rPr>
      </w:pPr>
      <w:r w:rsidRPr="00521680">
        <w:rPr>
          <w:rFonts w:ascii="Palatino Linotype" w:hAnsi="Palatino Linotype" w:cs="Arial"/>
          <w:b/>
          <w:i/>
          <w:sz w:val="22"/>
        </w:rPr>
        <w:lastRenderedPageBreak/>
        <w:t xml:space="preserve">I. Invitación restringida. </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b/>
          <w:i/>
          <w:sz w:val="22"/>
        </w:rPr>
      </w:pPr>
      <w:r w:rsidRPr="00521680">
        <w:rPr>
          <w:rFonts w:ascii="Palatino Linotype" w:hAnsi="Palatino Linotype" w:cs="Arial"/>
          <w:b/>
          <w:i/>
          <w:sz w:val="22"/>
        </w:rPr>
        <w:t>II. Adjudicación directa.”</w:t>
      </w:r>
    </w:p>
    <w:p w:rsidR="00DF7308" w:rsidRPr="00521680" w:rsidRDefault="00DF7308" w:rsidP="00E30EFE">
      <w:pPr>
        <w:pStyle w:val="NormalWeb"/>
        <w:spacing w:before="240" w:beforeAutospacing="0" w:after="240" w:afterAutospacing="0" w:line="360" w:lineRule="auto"/>
        <w:ind w:right="757"/>
        <w:jc w:val="both"/>
        <w:rPr>
          <w:rFonts w:ascii="Palatino Linotype" w:hAnsi="Palatino Linotype" w:cs="Arial"/>
        </w:rPr>
      </w:pPr>
      <w:r w:rsidRPr="00521680">
        <w:rPr>
          <w:rFonts w:ascii="Palatino Linotype" w:hAnsi="Palatino Linotype" w:cs="Arial"/>
        </w:rPr>
        <w:t xml:space="preserve">(Énfasis añadido) </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Por lo que,  en las licitaciones se debe seguir el procedimiento marcado en el artículo 35 del precitado ordenamiento, que literalmente establece:</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b/>
          <w:i/>
          <w:sz w:val="22"/>
        </w:rPr>
        <w:t>“Artículo 35</w:t>
      </w:r>
      <w:r w:rsidRPr="00521680">
        <w:rPr>
          <w:rFonts w:ascii="Palatino Linotype" w:hAnsi="Palatino Linotype" w:cs="Arial"/>
          <w:i/>
          <w:sz w:val="22"/>
        </w:rPr>
        <w:t>.- En los procedimientos de licitación pública se observará lo siguiente:</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i/>
          <w:sz w:val="22"/>
        </w:rPr>
        <w:t>I. El acto de presentación y apertura de propuestas se llevará a cabo por el servidor público que designe la convocante, conforme al procedimiento que se establezca en el reglamento de esta Ley.</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i/>
          <w:sz w:val="22"/>
        </w:rPr>
        <w:t>II. El comité de adquisiciones y servicios evaluará y analizará las propuestas técnicas y económicas presentadas por los licitantes en el ámbito de las respectivas competencias de sus integrantes, y emitirá el dictamen de adjudicación.</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i/>
          <w:sz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i/>
          <w:sz w:val="22"/>
        </w:rPr>
        <w:lastRenderedPageBreak/>
        <w:t>IV. Las convocantes podrán modificar los plazos y términos establecidos en la convocatoria o en las bases de licitación, hasta cinco días hábiles anteriores a la fecha de la celebración del acto de presentación y apertura de propuestas.</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i/>
          <w:sz w:val="22"/>
        </w:rPr>
        <w:t>V. Las modificaciones no podrán limitar el número de licitantes, sustituir o variar sustancialmente los bienes o servicios convocados originalmente, ni adicionar otros  distintos.</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i/>
          <w:sz w:val="22"/>
        </w:rPr>
        <w:t>VI. Las modificaciones a la convocatoria o a las bases se harán del conocimiento de los interesados hasta tres días hábiles antes de la fecha señalada para el acto de presentación y apertura de propuestas.</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i/>
          <w:sz w:val="22"/>
        </w:rPr>
        <w:t>VII. Se emitirá el fallo dentro de los 15 días hábiles siguientes a la publicación de la convocatoria.</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i/>
          <w:sz w:val="22"/>
        </w:rPr>
        <w:t>VIII. Los licitantes se podrán registrar hasta el día y la hora fijados para el acto de presentación y apertura de propuestas.</w:t>
      </w:r>
      <w:r w:rsidRPr="00521680">
        <w:rPr>
          <w:rFonts w:ascii="Palatino Linotype" w:hAnsi="Palatino Linotype" w:cs="Arial"/>
          <w:b/>
          <w:i/>
          <w:sz w:val="22"/>
        </w:rPr>
        <w:t>”</w:t>
      </w:r>
    </w:p>
    <w:p w:rsidR="00DF7308" w:rsidRPr="00521680" w:rsidRDefault="00DF7308" w:rsidP="00E30EFE">
      <w:pPr>
        <w:pStyle w:val="NormalWeb"/>
        <w:spacing w:before="240" w:beforeAutospacing="0" w:after="240" w:afterAutospacing="0" w:line="360" w:lineRule="auto"/>
        <w:ind w:right="757"/>
        <w:jc w:val="both"/>
        <w:rPr>
          <w:rFonts w:ascii="Palatino Linotype" w:hAnsi="Palatino Linotype" w:cs="Arial"/>
        </w:rPr>
      </w:pPr>
      <w:r w:rsidRPr="00521680">
        <w:rPr>
          <w:rFonts w:ascii="Palatino Linotype" w:hAnsi="Palatino Linotype" w:cs="Arial"/>
        </w:rPr>
        <w:t>(Énfasis añadido)</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Además, respecto al dictamen y el fallo de la adjudicación, es de señalar que la Ley en mención indica lo siguiente:</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b/>
          <w:i/>
          <w:sz w:val="22"/>
        </w:rPr>
        <w:t>“Artículo 37.-</w:t>
      </w:r>
      <w:r w:rsidRPr="00521680">
        <w:rPr>
          <w:rFonts w:ascii="Palatino Linotype" w:hAnsi="Palatino Linotype" w:cs="Arial"/>
          <w:i/>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w:t>
      </w:r>
      <w:r w:rsidRPr="00521680">
        <w:rPr>
          <w:rFonts w:ascii="Palatino Linotype" w:hAnsi="Palatino Linotype" w:cs="Arial"/>
          <w:i/>
          <w:sz w:val="22"/>
        </w:rPr>
        <w:lastRenderedPageBreak/>
        <w:t>requeridos por la convocante; garantizando en todo momento la obtención de las mejores condiciones en cuanto a precio, calidad, financiamiento, oportunidad y demás circunstancias pertinentes.</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b/>
          <w:i/>
          <w:sz w:val="22"/>
        </w:rPr>
        <w:t>Artículo 38.-</w:t>
      </w:r>
      <w:r w:rsidRPr="00521680">
        <w:rPr>
          <w:rFonts w:ascii="Palatino Linotype" w:hAnsi="Palatino Linotype" w:cs="Arial"/>
          <w:i/>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DF7308" w:rsidRPr="00521680" w:rsidRDefault="00DF7308" w:rsidP="00E30EFE">
      <w:pPr>
        <w:pStyle w:val="NormalWeb"/>
        <w:spacing w:before="120" w:beforeAutospacing="0" w:after="120" w:afterAutospacing="0"/>
        <w:ind w:left="851" w:right="902"/>
        <w:jc w:val="both"/>
        <w:rPr>
          <w:rFonts w:ascii="Palatino Linotype" w:hAnsi="Palatino Linotype" w:cs="Arial"/>
          <w:i/>
          <w:sz w:val="22"/>
        </w:rPr>
      </w:pPr>
      <w:r w:rsidRPr="00521680">
        <w:rPr>
          <w:rFonts w:ascii="Palatino Linotype" w:hAnsi="Palatino Linotype" w:cs="Arial"/>
          <w:i/>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521680">
        <w:rPr>
          <w:rFonts w:ascii="Palatino Linotype" w:hAnsi="Palatino Linotype" w:cs="Arial"/>
          <w:b/>
          <w:i/>
          <w:sz w:val="22"/>
        </w:rPr>
        <w:t>”</w:t>
      </w:r>
      <w:r w:rsidRPr="00521680">
        <w:rPr>
          <w:rFonts w:ascii="Palatino Linotype" w:hAnsi="Palatino Linotype" w:cs="Arial"/>
          <w:i/>
          <w:sz w:val="22"/>
        </w:rPr>
        <w:t xml:space="preserve"> </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 xml:space="preserve">Ahora bien, por cuanto hace a la invitación restringida, es de señalar que esta podrá realizarse en términos de lo dispuesto en el artículo 44 de la Ley de la Contratación Pública del Estado de México y Municipios, cuando se hubiere declarado desierto un procedimiento de licitación o cuando el importe de la operación no exceda de los montos establecidos por el Presupuesto de Egresos del Gobierno del Estado de México del ejercicio correspondiente. </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b/>
          <w:i/>
          <w:sz w:val="22"/>
        </w:rPr>
        <w:t>“Artículo 46.-</w:t>
      </w:r>
      <w:r w:rsidRPr="00521680">
        <w:rPr>
          <w:rFonts w:ascii="Palatino Linotype" w:hAnsi="Palatino Linotype" w:cs="Arial"/>
          <w:i/>
          <w:sz w:val="22"/>
        </w:rPr>
        <w:t xml:space="preserve"> El procedimiento de invitación restringida se desarrollará en los términos de la licitación pública, a excepción de la publicación de la convocatoria.” (Sic)</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t>Por ello, el Reglamento de la Ley en comento, en su artículo 90, indica cuales lo son los supuestos que deberán observarse para llevar a cabo dicho procedimiento:</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b/>
          <w:i/>
          <w:sz w:val="22"/>
        </w:rPr>
        <w:t>Artículo 90.-</w:t>
      </w:r>
      <w:r w:rsidRPr="00521680">
        <w:rPr>
          <w:rFonts w:ascii="Palatino Linotype" w:hAnsi="Palatino Linotype" w:cs="Arial"/>
          <w:i/>
          <w:sz w:val="22"/>
        </w:rPr>
        <w:t xml:space="preserve"> En el procedimiento de invitación restringida se deberá observar lo siguiente:</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t>I. Se invitará a un mínimo de tres personas seleccionadas de entre las que se encuentren inscritas e n el catálogo de proveedores y de prestadores de servicios.</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lastRenderedPageBreak/>
        <w:t>Se podrá invitar a personas que no se encuentren inscritas, cuando en el giro correspondiente del catálogo de proveedores y prestadores de servicios no exista el registro mínimo de personas requeridas para tal modalidad;</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t>II. Las bases de la invitación restringida indicarán los aspectos de la adquisición o contratación; y</w:t>
      </w:r>
    </w:p>
    <w:p w:rsidR="00DF7308" w:rsidRPr="00521680" w:rsidRDefault="00DF7308" w:rsidP="00E30EFE">
      <w:pPr>
        <w:pStyle w:val="NormalWeb"/>
        <w:spacing w:before="120" w:beforeAutospacing="0" w:after="120" w:afterAutospacing="0"/>
        <w:ind w:left="709" w:right="760"/>
        <w:jc w:val="both"/>
        <w:rPr>
          <w:rFonts w:ascii="Palatino Linotype" w:hAnsi="Palatino Linotype" w:cs="Arial"/>
          <w:i/>
          <w:sz w:val="22"/>
        </w:rPr>
      </w:pPr>
      <w:r w:rsidRPr="00521680">
        <w:rPr>
          <w:rFonts w:ascii="Palatino Linotype" w:hAnsi="Palatino Linotype" w:cs="Arial"/>
          <w:i/>
          <w:sz w:val="22"/>
        </w:rPr>
        <w:t>III. Serán aplicables, en lo conducente, las disposiciones de la licitación pública.</w:t>
      </w:r>
      <w:r w:rsidRPr="00521680">
        <w:rPr>
          <w:rFonts w:ascii="Palatino Linotype" w:hAnsi="Palatino Linotype" w:cs="Arial"/>
          <w:b/>
          <w:i/>
          <w:sz w:val="22"/>
        </w:rPr>
        <w:t>”</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En conclusión</w:t>
      </w:r>
      <w:r w:rsidR="006C1DC2" w:rsidRPr="00521680">
        <w:rPr>
          <w:rFonts w:ascii="Palatino Linotype" w:hAnsi="Palatino Linotype" w:cs="Arial"/>
        </w:rPr>
        <w:t>,</w:t>
      </w:r>
      <w:r w:rsidRPr="00521680">
        <w:rPr>
          <w:rFonts w:ascii="Palatino Linotype" w:hAnsi="Palatino Linotype" w:cs="Arial"/>
        </w:rPr>
        <w:t xml:space="preserve">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Por último, y en cuanto hace a la adjudicación directa, el artículo 48 de la Ley de la Contratación Pública del Estado de México y Municipios y 91 del Reglamento de dicha Ley, indican en qué supuestos puede llevarse a cabo este procedimiento.</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DF7308" w:rsidRPr="00521680" w:rsidRDefault="00DF7308" w:rsidP="00E30EFE">
      <w:pPr>
        <w:pStyle w:val="NormalWeb"/>
        <w:spacing w:before="240" w:beforeAutospacing="0" w:after="240" w:afterAutospacing="0" w:line="360" w:lineRule="auto"/>
        <w:jc w:val="both"/>
        <w:rPr>
          <w:rFonts w:ascii="Palatino Linotype" w:hAnsi="Palatino Linotype" w:cs="Arial"/>
        </w:rPr>
      </w:pPr>
      <w:r w:rsidRPr="00521680">
        <w:rPr>
          <w:rFonts w:ascii="Palatino Linotype" w:hAnsi="Palatino Linotype" w:cs="Arial"/>
        </w:rPr>
        <w:t xml:space="preserve">Además, el artículo 94 del mismo Reglamento, detalla el procedimiento que se llevará a cabo en la adjudicación directa, de la siguiente manera: </w:t>
      </w:r>
    </w:p>
    <w:p w:rsidR="006C1DC2" w:rsidRPr="00521680" w:rsidRDefault="00DF7308" w:rsidP="00E30EFE">
      <w:pPr>
        <w:pStyle w:val="NormalWeb"/>
        <w:spacing w:before="120" w:beforeAutospacing="0" w:after="120" w:afterAutospacing="0"/>
        <w:ind w:left="851" w:right="851"/>
        <w:jc w:val="both"/>
        <w:rPr>
          <w:rFonts w:ascii="Palatino Linotype" w:hAnsi="Palatino Linotype" w:cs="Arial"/>
          <w:b/>
          <w:i/>
          <w:sz w:val="22"/>
        </w:rPr>
      </w:pPr>
      <w:r w:rsidRPr="00521680">
        <w:rPr>
          <w:rFonts w:ascii="Palatino Linotype" w:hAnsi="Palatino Linotype" w:cs="Arial"/>
          <w:b/>
          <w:i/>
          <w:sz w:val="22"/>
        </w:rPr>
        <w:t>“</w:t>
      </w:r>
      <w:r w:rsidR="006C1DC2" w:rsidRPr="00521680">
        <w:rPr>
          <w:rFonts w:ascii="Palatino Linotype" w:hAnsi="Palatino Linotype" w:cs="Arial"/>
          <w:b/>
          <w:i/>
          <w:sz w:val="22"/>
        </w:rPr>
        <w:t xml:space="preserve">Artículo 94.- </w:t>
      </w:r>
      <w:r w:rsidR="006C1DC2" w:rsidRPr="00521680">
        <w:rPr>
          <w:rFonts w:ascii="Palatino Linotype" w:hAnsi="Palatino Linotype" w:cs="Arial"/>
          <w:i/>
          <w:sz w:val="22"/>
        </w:rPr>
        <w:t>En el procedimiento de adjudicación directa se observará lo siguiente:</w:t>
      </w:r>
      <w:r w:rsidR="006C1DC2" w:rsidRPr="00521680">
        <w:rPr>
          <w:rFonts w:ascii="Palatino Linotype" w:hAnsi="Palatino Linotype" w:cs="Arial"/>
          <w:b/>
          <w:i/>
          <w:sz w:val="22"/>
        </w:rPr>
        <w:t xml:space="preserve"> </w:t>
      </w:r>
    </w:p>
    <w:p w:rsidR="00DF7308" w:rsidRPr="00521680" w:rsidRDefault="00DF7308" w:rsidP="00E30EFE">
      <w:pPr>
        <w:pStyle w:val="NormalWeb"/>
        <w:spacing w:before="120" w:beforeAutospacing="0" w:after="120" w:afterAutospacing="0"/>
        <w:ind w:left="851" w:right="851"/>
        <w:jc w:val="both"/>
        <w:rPr>
          <w:rFonts w:ascii="Palatino Linotype" w:hAnsi="Palatino Linotype" w:cs="Arial"/>
          <w:i/>
          <w:sz w:val="22"/>
        </w:rPr>
      </w:pPr>
      <w:r w:rsidRPr="00521680">
        <w:rPr>
          <w:rFonts w:ascii="Palatino Linotype" w:hAnsi="Palatino Linotype" w:cs="Arial"/>
          <w:i/>
          <w:sz w:val="22"/>
        </w:rPr>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w:t>
      </w:r>
      <w:r w:rsidRPr="00521680">
        <w:rPr>
          <w:rFonts w:ascii="Palatino Linotype" w:hAnsi="Palatino Linotype" w:cs="Arial"/>
          <w:i/>
          <w:sz w:val="22"/>
        </w:rPr>
        <w:lastRenderedPageBreak/>
        <w:t>atender la eventualidad o urgencia y no deberán observar ninguna otra formalidad más que la suscripción del contrato respectivo.</w:t>
      </w:r>
    </w:p>
    <w:p w:rsidR="00DF7308" w:rsidRPr="00521680" w:rsidRDefault="00DF7308" w:rsidP="00E30EFE">
      <w:pPr>
        <w:pStyle w:val="NormalWeb"/>
        <w:spacing w:before="120" w:beforeAutospacing="0" w:after="120" w:afterAutospacing="0"/>
        <w:ind w:left="851" w:right="851"/>
        <w:jc w:val="both"/>
        <w:rPr>
          <w:rFonts w:ascii="Palatino Linotype" w:hAnsi="Palatino Linotype" w:cs="Arial"/>
          <w:i/>
          <w:sz w:val="22"/>
        </w:rPr>
      </w:pPr>
      <w:r w:rsidRPr="00521680">
        <w:rPr>
          <w:rFonts w:ascii="Palatino Linotype" w:hAnsi="Palatino Linotype" w:cs="Arial"/>
          <w:i/>
          <w:sz w:val="22"/>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DF7308" w:rsidRPr="00521680" w:rsidRDefault="00DF7308" w:rsidP="00E30EFE">
      <w:pPr>
        <w:pStyle w:val="NormalWeb"/>
        <w:spacing w:before="120" w:beforeAutospacing="0" w:after="120" w:afterAutospacing="0"/>
        <w:ind w:left="851" w:right="851"/>
        <w:jc w:val="both"/>
        <w:rPr>
          <w:rFonts w:ascii="Palatino Linotype" w:hAnsi="Palatino Linotype" w:cs="Arial"/>
          <w:i/>
          <w:sz w:val="22"/>
        </w:rPr>
      </w:pPr>
      <w:r w:rsidRPr="00521680">
        <w:rPr>
          <w:rFonts w:ascii="Palatino Linotype" w:hAnsi="Palatino Linotype" w:cs="Arial"/>
          <w:i/>
          <w:sz w:val="22"/>
        </w:rPr>
        <w:t>III. La solicitud de participación contendrá, como mínimo, la descripción y cantidad de los bienes o servicios requeridos, lugar, plazo de entrega o duración del servicio y forma de pago;</w:t>
      </w:r>
    </w:p>
    <w:p w:rsidR="00DF7308" w:rsidRPr="00521680" w:rsidRDefault="00DF7308" w:rsidP="00E30EFE">
      <w:pPr>
        <w:pStyle w:val="NormalWeb"/>
        <w:spacing w:before="120" w:beforeAutospacing="0" w:after="120" w:afterAutospacing="0"/>
        <w:ind w:left="851" w:right="851"/>
        <w:jc w:val="both"/>
        <w:rPr>
          <w:rFonts w:ascii="Palatino Linotype" w:hAnsi="Palatino Linotype" w:cs="Arial"/>
          <w:i/>
          <w:sz w:val="22"/>
        </w:rPr>
      </w:pPr>
      <w:r w:rsidRPr="00521680">
        <w:rPr>
          <w:rFonts w:ascii="Palatino Linotype" w:hAnsi="Palatino Linotype" w:cs="Arial"/>
          <w:i/>
          <w:sz w:val="22"/>
        </w:rPr>
        <w:t>IV. La solicitud de participación deberá señalar el día, hora y lugar en que tendrá verificativo el acto de presentación y apertura de ofertas;</w:t>
      </w:r>
    </w:p>
    <w:p w:rsidR="00DF7308" w:rsidRPr="00521680" w:rsidRDefault="00DF7308" w:rsidP="00E30EFE">
      <w:pPr>
        <w:pStyle w:val="NormalWeb"/>
        <w:spacing w:before="120" w:beforeAutospacing="0" w:after="120" w:afterAutospacing="0"/>
        <w:ind w:left="851" w:right="851"/>
        <w:jc w:val="both"/>
        <w:rPr>
          <w:rFonts w:ascii="Palatino Linotype" w:hAnsi="Palatino Linotype" w:cs="Arial"/>
          <w:i/>
          <w:sz w:val="22"/>
        </w:rPr>
      </w:pPr>
      <w:r w:rsidRPr="00521680">
        <w:rPr>
          <w:rFonts w:ascii="Palatino Linotype" w:hAnsi="Palatino Linotype" w:cs="Arial"/>
          <w:i/>
          <w:sz w:val="22"/>
        </w:rPr>
        <w:t>V. Atendiendo a la naturaleza de los bienes o servicios, la convocante podrá optar entre celebrar o no junta de aclaraciones, en términos de lo dispuesto por este Reglamento;</w:t>
      </w:r>
    </w:p>
    <w:p w:rsidR="00DF7308" w:rsidRPr="00521680" w:rsidRDefault="00DF7308" w:rsidP="00E30EFE">
      <w:pPr>
        <w:pStyle w:val="NormalWeb"/>
        <w:spacing w:before="120" w:beforeAutospacing="0" w:after="120" w:afterAutospacing="0"/>
        <w:ind w:left="851" w:right="851"/>
        <w:jc w:val="both"/>
        <w:rPr>
          <w:rFonts w:ascii="Palatino Linotype" w:hAnsi="Palatino Linotype" w:cs="Arial"/>
          <w:i/>
          <w:sz w:val="22"/>
        </w:rPr>
      </w:pPr>
      <w:r w:rsidRPr="00521680">
        <w:rPr>
          <w:rFonts w:ascii="Palatino Linotype" w:hAnsi="Palatino Linotype" w:cs="Arial"/>
          <w:i/>
          <w:sz w:val="22"/>
        </w:rPr>
        <w:t>VI. El servidor público designado por la convocante será el responsable de llevar a cabo el acto de presentación y apertura de propuestas;</w:t>
      </w:r>
    </w:p>
    <w:p w:rsidR="00DF7308" w:rsidRPr="00521680" w:rsidRDefault="00DF7308" w:rsidP="00E30EFE">
      <w:pPr>
        <w:pStyle w:val="NormalWeb"/>
        <w:spacing w:before="120" w:beforeAutospacing="0" w:after="120" w:afterAutospacing="0"/>
        <w:ind w:left="851" w:right="851"/>
        <w:jc w:val="both"/>
        <w:rPr>
          <w:rFonts w:ascii="Palatino Linotype" w:hAnsi="Palatino Linotype" w:cs="Arial"/>
          <w:i/>
          <w:sz w:val="22"/>
        </w:rPr>
      </w:pPr>
      <w:r w:rsidRPr="00521680">
        <w:rPr>
          <w:rFonts w:ascii="Palatino Linotype" w:hAnsi="Palatino Linotype" w:cs="Arial"/>
          <w:i/>
          <w:sz w:val="22"/>
        </w:rPr>
        <w:t>VII. Se observarán, en lo conducente, las disposiciones relativas a la contraoferta; y</w:t>
      </w:r>
    </w:p>
    <w:p w:rsidR="00DF7308" w:rsidRPr="00521680" w:rsidRDefault="00DF7308" w:rsidP="00E30EFE">
      <w:pPr>
        <w:pStyle w:val="NormalWeb"/>
        <w:spacing w:before="120" w:beforeAutospacing="0" w:after="120" w:afterAutospacing="0"/>
        <w:ind w:left="851" w:right="851"/>
        <w:jc w:val="both"/>
        <w:rPr>
          <w:rFonts w:ascii="Palatino Linotype" w:hAnsi="Palatino Linotype" w:cs="Arial"/>
          <w:i/>
          <w:sz w:val="22"/>
        </w:rPr>
      </w:pPr>
      <w:r w:rsidRPr="00521680">
        <w:rPr>
          <w:rFonts w:ascii="Palatino Linotype" w:hAnsi="Palatino Linotype" w:cs="Arial"/>
          <w:i/>
          <w:sz w:val="22"/>
        </w:rPr>
        <w:t>VIII. El comité será responsable de emitir el dictamen de adjudicación que servirá de base para el fallo de adjudicación; correspondiendo a la convocante emitir dicho fallo, quien lo hará del conocimiento de los licitantes.</w:t>
      </w:r>
      <w:r w:rsidRPr="00521680">
        <w:rPr>
          <w:rFonts w:ascii="Palatino Linotype" w:hAnsi="Palatino Linotype" w:cs="Arial"/>
          <w:b/>
          <w:i/>
          <w:sz w:val="22"/>
        </w:rPr>
        <w:t>”</w:t>
      </w:r>
      <w:r w:rsidRPr="00521680">
        <w:rPr>
          <w:rFonts w:ascii="Palatino Linotype" w:hAnsi="Palatino Linotype" w:cs="Arial"/>
          <w:i/>
          <w:sz w:val="22"/>
        </w:rPr>
        <w:t xml:space="preserve"> (Sic)</w:t>
      </w:r>
    </w:p>
    <w:p w:rsidR="00DF7308" w:rsidRPr="00521680" w:rsidRDefault="00DF7308" w:rsidP="00E30EFE">
      <w:pPr>
        <w:spacing w:before="240" w:after="240" w:line="360" w:lineRule="auto"/>
        <w:jc w:val="both"/>
        <w:rPr>
          <w:rFonts w:ascii="Palatino Linotype" w:hAnsi="Palatino Linotype" w:cs="Arial"/>
        </w:rPr>
      </w:pPr>
      <w:r w:rsidRPr="00521680">
        <w:rPr>
          <w:rFonts w:ascii="Palatino Linotype" w:hAnsi="Palatino Linotype"/>
        </w:rPr>
        <w:t xml:space="preserve">En este sentido, </w:t>
      </w:r>
      <w:r w:rsidRPr="00521680">
        <w:rPr>
          <w:rFonts w:ascii="Palatino Linotype" w:hAnsi="Palatino Linotype" w:cs="Arial"/>
        </w:rPr>
        <w:t>debe decirse que los expedientes de las adquisiciones, arrendamientos, enajenaciones y servicios, dicha información es considerada pública de oficio, y que debe poseer </w:t>
      </w:r>
      <w:r w:rsidRPr="00521680">
        <w:rPr>
          <w:rFonts w:ascii="Palatino Linotype" w:hAnsi="Palatino Linotype" w:cs="Arial"/>
          <w:b/>
        </w:rPr>
        <w:t>EL SUJETO OBLIGADO</w:t>
      </w:r>
      <w:r w:rsidRPr="00521680">
        <w:rPr>
          <w:rFonts w:ascii="Palatino Linotype" w:hAnsi="Palatino Linotype" w:cs="Arial"/>
        </w:rPr>
        <w:t> en el ejercicio de sus atribuciones, pero que además debería estar publicada en su portal o página electrónica, toda vez que los legisladores consideraron que se trata de información que debe ser puesta de manera permanente y actualizada, lo que contribuye a trasparentar y mejorar la gestión pública y promueve la rendición de cuentas, al privilegiarse y garantizarse el principio de máxima publicidad constituido en nuestra Carta Magna.</w:t>
      </w:r>
    </w:p>
    <w:p w:rsidR="00DF7308" w:rsidRPr="00521680" w:rsidRDefault="00DF7308" w:rsidP="00E30EFE">
      <w:pPr>
        <w:spacing w:before="240" w:after="240" w:line="360" w:lineRule="auto"/>
        <w:jc w:val="both"/>
        <w:rPr>
          <w:rFonts w:ascii="Palatino Linotype" w:hAnsi="Palatino Linotype" w:cs="Arial"/>
        </w:rPr>
      </w:pPr>
      <w:r w:rsidRPr="00521680">
        <w:rPr>
          <w:rFonts w:ascii="Palatino Linotype" w:hAnsi="Palatino Linotype" w:cs="Arial"/>
        </w:rPr>
        <w:lastRenderedPageBreak/>
        <w:t> Así pues, el artículo 92 de la de la Ley de Transparencia y Acceso a la Información Pública del Estado de México y Municipios, en su fracción XXIX, dispone lo siguiente:</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“Artículo 92. </w:t>
      </w:r>
      <w:r w:rsidRPr="00521680">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i/>
          <w:iCs/>
          <w:sz w:val="22"/>
          <w:szCs w:val="22"/>
        </w:rPr>
        <w:t>(…)</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XXIX. </w:t>
      </w:r>
      <w:r w:rsidRPr="00521680">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521680">
        <w:rPr>
          <w:rFonts w:ascii="Palatino Linotype" w:hAnsi="Palatino Linotype" w:cs="Arial"/>
          <w:b/>
          <w:bCs/>
          <w:i/>
          <w:iCs/>
          <w:sz w:val="22"/>
          <w:szCs w:val="22"/>
          <w:u w:val="single"/>
        </w:rPr>
        <w:t>incluyendo la versión pública del expediente respectivo y de los contratos</w:t>
      </w:r>
      <w:r w:rsidRPr="00521680">
        <w:rPr>
          <w:rFonts w:ascii="Palatino Linotype" w:hAnsi="Palatino Linotype" w:cs="Arial"/>
          <w:i/>
          <w:iCs/>
          <w:sz w:val="22"/>
          <w:szCs w:val="22"/>
        </w:rPr>
        <w:t> celebrados, que deberán contener, por los menos, lo siguiente:</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a) </w:t>
      </w:r>
      <w:r w:rsidRPr="00521680">
        <w:rPr>
          <w:rFonts w:ascii="Palatino Linotype" w:hAnsi="Palatino Linotype" w:cs="Arial"/>
          <w:i/>
          <w:iCs/>
          <w:sz w:val="22"/>
          <w:szCs w:val="22"/>
        </w:rPr>
        <w:t>De licitaciones públicas o procedimientos de invitación restringida:</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1)</w:t>
      </w:r>
      <w:r w:rsidRPr="00521680">
        <w:rPr>
          <w:rFonts w:ascii="Palatino Linotype" w:hAnsi="Palatino Linotype" w:cs="Arial"/>
          <w:i/>
          <w:iCs/>
          <w:sz w:val="22"/>
          <w:szCs w:val="22"/>
        </w:rPr>
        <w:t> La convocatoria o invitación emitida, así como los fundamentos legales aplicados para llevarla a cabo;</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2) </w:t>
      </w:r>
      <w:r w:rsidRPr="00521680">
        <w:rPr>
          <w:rFonts w:ascii="Palatino Linotype" w:hAnsi="Palatino Linotype" w:cs="Arial"/>
          <w:i/>
          <w:iCs/>
          <w:sz w:val="22"/>
          <w:szCs w:val="22"/>
        </w:rPr>
        <w:t>Los nombres de los participantes o invitados;</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3)</w:t>
      </w:r>
      <w:r w:rsidRPr="00521680">
        <w:rPr>
          <w:rFonts w:ascii="Palatino Linotype" w:hAnsi="Palatino Linotype" w:cs="Arial"/>
          <w:i/>
          <w:iCs/>
          <w:sz w:val="22"/>
          <w:szCs w:val="22"/>
        </w:rPr>
        <w:t> El nombre del ganador y las razones que lo justifican;</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4) </w:t>
      </w:r>
      <w:r w:rsidRPr="00521680">
        <w:rPr>
          <w:rFonts w:ascii="Palatino Linotype" w:hAnsi="Palatino Linotype" w:cs="Arial"/>
          <w:i/>
          <w:iCs/>
          <w:sz w:val="22"/>
          <w:szCs w:val="22"/>
        </w:rPr>
        <w:t>El área solicitante y la responsable de su ejecución;</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5) </w:t>
      </w:r>
      <w:r w:rsidRPr="00521680">
        <w:rPr>
          <w:rFonts w:ascii="Palatino Linotype" w:hAnsi="Palatino Linotype" w:cs="Arial"/>
          <w:i/>
          <w:iCs/>
          <w:sz w:val="22"/>
          <w:szCs w:val="22"/>
        </w:rPr>
        <w:t>Las convocatorias e invitaciones emitidas;</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6)</w:t>
      </w:r>
      <w:r w:rsidRPr="00521680">
        <w:rPr>
          <w:rFonts w:ascii="Palatino Linotype" w:hAnsi="Palatino Linotype" w:cs="Arial"/>
          <w:i/>
          <w:iCs/>
          <w:sz w:val="22"/>
          <w:szCs w:val="22"/>
        </w:rPr>
        <w:t> Los dictámenes y fallo de adjudicación;</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7)</w:t>
      </w:r>
      <w:r w:rsidRPr="00521680">
        <w:rPr>
          <w:rFonts w:ascii="Palatino Linotype" w:hAnsi="Palatino Linotype" w:cs="Arial"/>
          <w:bCs/>
          <w:i/>
          <w:iCs/>
          <w:sz w:val="22"/>
          <w:szCs w:val="22"/>
        </w:rPr>
        <w:t> El contrato y, en su caso, sus anexos;</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8) </w:t>
      </w:r>
      <w:r w:rsidRPr="00521680">
        <w:rPr>
          <w:rFonts w:ascii="Palatino Linotype" w:hAnsi="Palatino Linotype" w:cs="Arial"/>
          <w:i/>
          <w:iCs/>
          <w:sz w:val="22"/>
          <w:szCs w:val="22"/>
        </w:rPr>
        <w:t>Los mecanismos de vigilancia y supervisión, incluyendo en su caso, los estudios de impacto urbano y ambiental, según corresponda;</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9) </w:t>
      </w:r>
      <w:r w:rsidRPr="00521680">
        <w:rPr>
          <w:rFonts w:ascii="Palatino Linotype" w:hAnsi="Palatino Linotype" w:cs="Arial"/>
          <w:i/>
          <w:iCs/>
          <w:sz w:val="22"/>
          <w:szCs w:val="22"/>
        </w:rPr>
        <w:t>La partida presupuestal, de conformidad con el clasificador por objeto del gasto, en el caso de ser aplicable;</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lastRenderedPageBreak/>
        <w:t>10) </w:t>
      </w:r>
      <w:r w:rsidRPr="00521680">
        <w:rPr>
          <w:rFonts w:ascii="Palatino Linotype" w:hAnsi="Palatino Linotype" w:cs="Arial"/>
          <w:i/>
          <w:iCs/>
          <w:sz w:val="22"/>
          <w:szCs w:val="22"/>
        </w:rPr>
        <w:t>Origen de los recursos especificando si son federales, estatales o municipales, así como el tipo de fondo de participación o aportación respectiva;</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11) </w:t>
      </w:r>
      <w:r w:rsidRPr="00521680">
        <w:rPr>
          <w:rFonts w:ascii="Palatino Linotype" w:hAnsi="Palatino Linotype" w:cs="Arial"/>
          <w:i/>
          <w:iCs/>
          <w:sz w:val="22"/>
          <w:szCs w:val="22"/>
        </w:rPr>
        <w:t>Los convenios modificatorios que, en su caso, sean firmados, precisando el objeto y la fecha de celebración;</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12) </w:t>
      </w:r>
      <w:r w:rsidRPr="00521680">
        <w:rPr>
          <w:rFonts w:ascii="Palatino Linotype" w:hAnsi="Palatino Linotype" w:cs="Arial"/>
          <w:i/>
          <w:iCs/>
          <w:sz w:val="22"/>
          <w:szCs w:val="22"/>
        </w:rPr>
        <w:t>Los informes de avance físico y financiero sobre las obras o servicios contratados;</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13) </w:t>
      </w:r>
      <w:r w:rsidRPr="00521680">
        <w:rPr>
          <w:rFonts w:ascii="Palatino Linotype" w:hAnsi="Palatino Linotype" w:cs="Arial"/>
          <w:i/>
          <w:iCs/>
          <w:sz w:val="22"/>
          <w:szCs w:val="22"/>
        </w:rPr>
        <w:t>El convenio de terminación; y</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14) </w:t>
      </w:r>
      <w:r w:rsidRPr="00521680">
        <w:rPr>
          <w:rFonts w:ascii="Palatino Linotype" w:hAnsi="Palatino Linotype" w:cs="Arial"/>
          <w:i/>
          <w:iCs/>
          <w:sz w:val="22"/>
          <w:szCs w:val="22"/>
        </w:rPr>
        <w:t>El finiquito.</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b) </w:t>
      </w:r>
      <w:r w:rsidRPr="00521680">
        <w:rPr>
          <w:rFonts w:ascii="Palatino Linotype" w:hAnsi="Palatino Linotype" w:cs="Arial"/>
          <w:i/>
          <w:iCs/>
          <w:sz w:val="22"/>
          <w:szCs w:val="22"/>
        </w:rPr>
        <w:t>De las adjudicaciones directas:</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1) </w:t>
      </w:r>
      <w:r w:rsidRPr="00521680">
        <w:rPr>
          <w:rFonts w:ascii="Palatino Linotype" w:hAnsi="Palatino Linotype" w:cs="Arial"/>
          <w:i/>
          <w:iCs/>
          <w:sz w:val="22"/>
          <w:szCs w:val="22"/>
        </w:rPr>
        <w:t>La propuesta enviada por el participante;</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2) </w:t>
      </w:r>
      <w:r w:rsidRPr="00521680">
        <w:rPr>
          <w:rFonts w:ascii="Palatino Linotype" w:hAnsi="Palatino Linotype" w:cs="Arial"/>
          <w:i/>
          <w:iCs/>
          <w:sz w:val="22"/>
          <w:szCs w:val="22"/>
        </w:rPr>
        <w:t>Los motivos y fundamentos legales aplicados para llevarla a cabo;</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3) </w:t>
      </w:r>
      <w:r w:rsidRPr="00521680">
        <w:rPr>
          <w:rFonts w:ascii="Palatino Linotype" w:hAnsi="Palatino Linotype" w:cs="Arial"/>
          <w:i/>
          <w:iCs/>
          <w:sz w:val="22"/>
          <w:szCs w:val="22"/>
        </w:rPr>
        <w:t>La autorización del ejercicio de la opción;</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4) </w:t>
      </w:r>
      <w:r w:rsidRPr="00521680">
        <w:rPr>
          <w:rFonts w:ascii="Palatino Linotype" w:hAnsi="Palatino Linotype" w:cs="Arial"/>
          <w:i/>
          <w:iCs/>
          <w:sz w:val="22"/>
          <w:szCs w:val="22"/>
        </w:rPr>
        <w:t>En su caso, las cotizaciones consideradas, especificando los nombres de los proveedores y sus montos;</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5) </w:t>
      </w:r>
      <w:r w:rsidRPr="00521680">
        <w:rPr>
          <w:rFonts w:ascii="Palatino Linotype" w:hAnsi="Palatino Linotype" w:cs="Arial"/>
          <w:i/>
          <w:iCs/>
          <w:sz w:val="22"/>
          <w:szCs w:val="22"/>
        </w:rPr>
        <w:t>El nombre de la persona física o jurídica colectiva adjudicada;</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6) </w:t>
      </w:r>
      <w:r w:rsidRPr="00521680">
        <w:rPr>
          <w:rFonts w:ascii="Palatino Linotype" w:hAnsi="Palatino Linotype" w:cs="Arial"/>
          <w:i/>
          <w:iCs/>
          <w:sz w:val="22"/>
          <w:szCs w:val="22"/>
        </w:rPr>
        <w:t>La unidad administrativa solicitante y la responsable de su ejecución;</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7)</w:t>
      </w:r>
      <w:r w:rsidRPr="00521680">
        <w:rPr>
          <w:rFonts w:ascii="Palatino Linotype" w:hAnsi="Palatino Linotype" w:cs="Arial"/>
          <w:bCs/>
          <w:i/>
          <w:iCs/>
          <w:sz w:val="22"/>
          <w:szCs w:val="22"/>
        </w:rPr>
        <w:t> El número, fecha, el monto del contrato y el plazo de entrega o de ejecución de los servicios u obra;</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8) </w:t>
      </w:r>
      <w:r w:rsidRPr="00521680">
        <w:rPr>
          <w:rFonts w:ascii="Palatino Linotype" w:hAnsi="Palatino Linotype" w:cs="Arial"/>
          <w:i/>
          <w:iCs/>
          <w:sz w:val="22"/>
          <w:szCs w:val="22"/>
        </w:rPr>
        <w:t>Los mecanismos de vigilancia y supervisión, incluyendo, en su caso, los estudios de impacto urbano y ambiental, según corresponda;</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9) </w:t>
      </w:r>
      <w:r w:rsidRPr="00521680">
        <w:rPr>
          <w:rFonts w:ascii="Palatino Linotype" w:hAnsi="Palatino Linotype" w:cs="Arial"/>
          <w:i/>
          <w:iCs/>
          <w:sz w:val="22"/>
          <w:szCs w:val="22"/>
        </w:rPr>
        <w:t>Los informes de avance sobre las obras o servicios contratados;</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10) </w:t>
      </w:r>
      <w:r w:rsidRPr="00521680">
        <w:rPr>
          <w:rFonts w:ascii="Palatino Linotype" w:hAnsi="Palatino Linotype" w:cs="Arial"/>
          <w:i/>
          <w:iCs/>
          <w:sz w:val="22"/>
          <w:szCs w:val="22"/>
        </w:rPr>
        <w:t>El convenio de terminación; y</w:t>
      </w:r>
    </w:p>
    <w:p w:rsidR="00DF7308" w:rsidRPr="00521680" w:rsidRDefault="00DF7308" w:rsidP="00E30EFE">
      <w:pPr>
        <w:shd w:val="clear" w:color="auto" w:fill="FFFFFF"/>
        <w:spacing w:before="240" w:after="240"/>
        <w:ind w:left="851" w:right="850"/>
        <w:jc w:val="both"/>
        <w:rPr>
          <w:rFonts w:ascii="Arial" w:hAnsi="Arial" w:cs="Arial"/>
          <w:sz w:val="22"/>
          <w:szCs w:val="22"/>
        </w:rPr>
      </w:pPr>
      <w:r w:rsidRPr="00521680">
        <w:rPr>
          <w:rFonts w:ascii="Palatino Linotype" w:hAnsi="Palatino Linotype" w:cs="Arial"/>
          <w:b/>
          <w:bCs/>
          <w:i/>
          <w:iCs/>
          <w:sz w:val="22"/>
          <w:szCs w:val="22"/>
        </w:rPr>
        <w:t>11) </w:t>
      </w:r>
      <w:r w:rsidRPr="00521680">
        <w:rPr>
          <w:rFonts w:ascii="Palatino Linotype" w:hAnsi="Palatino Linotype" w:cs="Arial"/>
          <w:i/>
          <w:iCs/>
          <w:sz w:val="22"/>
          <w:szCs w:val="22"/>
        </w:rPr>
        <w:t>El finiquito.</w:t>
      </w:r>
      <w:r w:rsidRPr="00521680">
        <w:rPr>
          <w:rFonts w:ascii="Palatino Linotype" w:hAnsi="Palatino Linotype" w:cs="Arial"/>
          <w:b/>
          <w:i/>
          <w:iCs/>
          <w:sz w:val="22"/>
          <w:szCs w:val="22"/>
        </w:rPr>
        <w:t>”</w:t>
      </w:r>
    </w:p>
    <w:p w:rsidR="00DF7308" w:rsidRPr="00521680" w:rsidRDefault="00DF7308" w:rsidP="00E30EFE">
      <w:pPr>
        <w:spacing w:before="240" w:after="240" w:line="360" w:lineRule="auto"/>
        <w:jc w:val="both"/>
        <w:rPr>
          <w:rFonts w:ascii="Palatino Linotype" w:hAnsi="Palatino Linotype" w:cs="Arial"/>
        </w:rPr>
      </w:pPr>
      <w:r w:rsidRPr="00521680">
        <w:rPr>
          <w:rFonts w:ascii="Palatino Linotype" w:hAnsi="Palatino Linotype" w:cs="Arial"/>
        </w:rPr>
        <w:t> De lo anterior, se desprende que los Sujetos Obligados </w:t>
      </w:r>
      <w:r w:rsidR="00524F55" w:rsidRPr="00521680">
        <w:rPr>
          <w:rFonts w:ascii="Palatino Linotype" w:hAnsi="Palatino Linotype" w:cs="Arial"/>
        </w:rPr>
        <w:t xml:space="preserve">están compelidos a </w:t>
      </w:r>
      <w:r w:rsidRPr="00521680">
        <w:rPr>
          <w:rFonts w:ascii="Palatino Linotype" w:hAnsi="Palatino Linotype" w:cs="Arial"/>
        </w:rPr>
        <w:t xml:space="preserve">poner a disposición del público de manera constante y actualizada, de forma sencilla, precisa y </w:t>
      </w:r>
      <w:r w:rsidRPr="00521680">
        <w:rPr>
          <w:rFonts w:ascii="Palatino Linotype" w:hAnsi="Palatino Linotype" w:cs="Arial"/>
        </w:rPr>
        <w:lastRenderedPageBreak/>
        <w:t xml:space="preserve">entendible, en los respectivos medios electrónicos, la información referente a los procesos y resultados sobre procedimientos de adjudicación directa, invitación restringida y licitación de cualquier naturaleza, </w:t>
      </w:r>
      <w:r w:rsidRPr="00521680">
        <w:rPr>
          <w:rFonts w:ascii="Palatino Linotype" w:hAnsi="Palatino Linotype" w:cs="Arial"/>
          <w:b/>
          <w:u w:val="single"/>
        </w:rPr>
        <w:t>en el que se debe contener dentro de la versión pública del expediente respectivo y de los contratos celebrados, el contrato que debe contener entre otros requisitos, el número, fecha y monto del mismo, así como el plazo de entrega o de ejecución de los servicios u obra</w:t>
      </w:r>
      <w:r w:rsidRPr="00521680">
        <w:rPr>
          <w:rFonts w:ascii="Palatino Linotype" w:hAnsi="Palatino Linotype" w:cs="Arial"/>
        </w:rPr>
        <w:t>.</w:t>
      </w:r>
    </w:p>
    <w:p w:rsidR="00DF7308" w:rsidRPr="00521680" w:rsidRDefault="00DF7308" w:rsidP="00E30EFE">
      <w:pPr>
        <w:spacing w:before="240" w:after="240" w:line="360" w:lineRule="auto"/>
        <w:jc w:val="both"/>
        <w:rPr>
          <w:rFonts w:ascii="Palatino Linotype" w:hAnsi="Palatino Linotype" w:cs="Arial"/>
        </w:rPr>
      </w:pPr>
      <w:r w:rsidRPr="00521680">
        <w:rPr>
          <w:rFonts w:ascii="Palatino Linotype" w:hAnsi="Palatino Linotype" w:cs="Arial"/>
        </w:rPr>
        <w:t>A mayor abundamiento, debe observarse lo establecido en los artículos 1</w:t>
      </w:r>
      <w:r w:rsidR="004A2D8A" w:rsidRPr="00521680">
        <w:rPr>
          <w:rFonts w:ascii="Palatino Linotype" w:hAnsi="Palatino Linotype" w:cs="Arial"/>
        </w:rPr>
        <w:t>,</w:t>
      </w:r>
      <w:r w:rsidRPr="00521680">
        <w:rPr>
          <w:rFonts w:ascii="Palatino Linotype" w:hAnsi="Palatino Linotype" w:cs="Arial"/>
        </w:rPr>
        <w:t xml:space="preserve"> fracción III, 20, 21, 22, 23, 24, 26, 27 y 39 de la Ley de Contratación Pública del Estado de México y Municipios, los cuales se transcriben a continuación:</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“Artículo 1</w:t>
      </w:r>
      <w:r w:rsidRPr="00521680">
        <w:rPr>
          <w:rFonts w:ascii="Palatino Linotype" w:hAnsi="Palatino Linotype" w:cs="Arial"/>
          <w:i/>
          <w:iCs/>
          <w:sz w:val="22"/>
          <w:szCs w:val="22"/>
        </w:rPr>
        <w:t>.- </w:t>
      </w:r>
      <w:r w:rsidRPr="00521680">
        <w:rPr>
          <w:rFonts w:ascii="Palatino Linotype" w:hAnsi="Palatino Linotype" w:cs="Arial"/>
          <w:b/>
          <w:bCs/>
          <w:i/>
          <w:iCs/>
          <w:sz w:val="22"/>
          <w:szCs w:val="22"/>
          <w:u w:val="single"/>
        </w:rPr>
        <w:t>Esta Ley tiene por objeto regular los actos relativos a</w:t>
      </w:r>
      <w:r w:rsidRPr="00521680">
        <w:rPr>
          <w:rFonts w:ascii="Palatino Linotype" w:hAnsi="Palatino Linotype" w:cs="Arial"/>
          <w:i/>
          <w:iCs/>
          <w:sz w:val="22"/>
          <w:szCs w:val="22"/>
        </w:rPr>
        <w:t> la planeación, programación, presupuestación, ejecución y control de </w:t>
      </w:r>
      <w:r w:rsidRPr="00521680">
        <w:rPr>
          <w:rFonts w:ascii="Palatino Linotype" w:hAnsi="Palatino Linotype" w:cs="Arial"/>
          <w:b/>
          <w:bCs/>
          <w:i/>
          <w:iCs/>
          <w:sz w:val="22"/>
          <w:szCs w:val="22"/>
          <w:u w:val="single"/>
        </w:rPr>
        <w:t>la adquisición, enajenación y arrendamiento de bienes, y la contratación de servicios de cualquier naturaleza</w:t>
      </w:r>
      <w:r w:rsidRPr="00521680">
        <w:rPr>
          <w:rFonts w:ascii="Palatino Linotype" w:hAnsi="Palatino Linotype" w:cs="Arial"/>
          <w:i/>
          <w:iCs/>
          <w:sz w:val="22"/>
          <w:szCs w:val="22"/>
        </w:rPr>
        <w:t>, </w:t>
      </w:r>
      <w:r w:rsidRPr="00521680">
        <w:rPr>
          <w:rFonts w:ascii="Palatino Linotype" w:hAnsi="Palatino Linotype" w:cs="Arial"/>
          <w:b/>
          <w:bCs/>
          <w:i/>
          <w:iCs/>
          <w:sz w:val="22"/>
          <w:szCs w:val="22"/>
          <w:u w:val="single"/>
        </w:rPr>
        <w:t>que realicen</w:t>
      </w:r>
      <w:r w:rsidRPr="00521680">
        <w:rPr>
          <w:rFonts w:ascii="Palatino Linotype" w:hAnsi="Palatino Linotype" w:cs="Arial"/>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III. </w:t>
      </w:r>
      <w:r w:rsidRPr="00521680">
        <w:rPr>
          <w:rFonts w:ascii="Palatino Linotype" w:hAnsi="Palatino Linotype" w:cs="Arial"/>
          <w:b/>
          <w:bCs/>
          <w:i/>
          <w:iCs/>
          <w:sz w:val="22"/>
          <w:szCs w:val="22"/>
          <w:u w:val="single"/>
        </w:rPr>
        <w:t>Los ayuntamientos de los municipios del Estado</w:t>
      </w:r>
      <w:r w:rsidRPr="00521680">
        <w:rPr>
          <w:rFonts w:ascii="Palatino Linotype" w:hAnsi="Palatino Linotype" w:cs="Arial"/>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Artículo 20</w:t>
      </w:r>
      <w:r w:rsidRPr="00521680">
        <w:rPr>
          <w:rFonts w:ascii="Palatino Linotype" w:hAnsi="Palatino Linotype" w:cs="Arial"/>
          <w:i/>
          <w:iCs/>
          <w:sz w:val="22"/>
          <w:szCs w:val="22"/>
        </w:rPr>
        <w:t>.- La Secretaría y </w:t>
      </w:r>
      <w:r w:rsidRPr="00521680">
        <w:rPr>
          <w:rFonts w:ascii="Palatino Linotype" w:hAnsi="Palatino Linotype" w:cs="Arial"/>
          <w:b/>
          <w:bCs/>
          <w:i/>
          <w:iCs/>
          <w:sz w:val="22"/>
          <w:szCs w:val="22"/>
          <w:u w:val="single"/>
        </w:rPr>
        <w:t>los ayuntamientos establecerán y operarán el catálogo de bienes y servicios</w:t>
      </w:r>
      <w:r w:rsidRPr="00521680">
        <w:rPr>
          <w:rFonts w:ascii="Palatino Linotype" w:hAnsi="Palatino Linotype" w:cs="Arial"/>
          <w:i/>
          <w:iCs/>
          <w:sz w:val="22"/>
          <w:szCs w:val="22"/>
        </w:rPr>
        <w:t>, de acuerdo con la reglamentación respectiva. </w:t>
      </w:r>
      <w:r w:rsidRPr="00521680">
        <w:rPr>
          <w:rFonts w:ascii="Palatino Linotype" w:hAnsi="Palatino Linotype" w:cs="Arial"/>
          <w:b/>
          <w:bCs/>
          <w:i/>
          <w:iCs/>
          <w:sz w:val="22"/>
          <w:szCs w:val="22"/>
          <w:u w:val="single"/>
        </w:rPr>
        <w:t>Establecerán y operarán también el catálogo de bienes y servicios específicos que sean susceptibles de ser adquiridos o contratados</w:t>
      </w:r>
      <w:r w:rsidRPr="00521680">
        <w:rPr>
          <w:rFonts w:ascii="Palatino Linotype" w:hAnsi="Palatino Linotype" w:cs="Arial"/>
          <w:i/>
          <w:iCs/>
          <w:sz w:val="22"/>
          <w:szCs w:val="22"/>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Artículo 21.- </w:t>
      </w:r>
      <w:r w:rsidRPr="00521680">
        <w:rPr>
          <w:rFonts w:ascii="Palatino Linotype" w:hAnsi="Palatino Linotype" w:cs="Arial"/>
          <w:b/>
          <w:bCs/>
          <w:i/>
          <w:iCs/>
          <w:sz w:val="22"/>
          <w:szCs w:val="22"/>
          <w:u w:val="single"/>
        </w:rPr>
        <w:t>A fin de conocer la capacidad administrativa, financiera, legal y técnica de las fuentes de suministro</w:t>
      </w:r>
      <w:r w:rsidRPr="00521680">
        <w:rPr>
          <w:rFonts w:ascii="Palatino Linotype" w:hAnsi="Palatino Linotype" w:cs="Arial"/>
          <w:i/>
          <w:iCs/>
          <w:sz w:val="22"/>
          <w:szCs w:val="22"/>
        </w:rPr>
        <w:t>, la Secretaría y </w:t>
      </w:r>
      <w:r w:rsidRPr="00521680">
        <w:rPr>
          <w:rFonts w:ascii="Palatino Linotype" w:hAnsi="Palatino Linotype" w:cs="Arial"/>
          <w:b/>
          <w:bCs/>
          <w:i/>
          <w:iCs/>
          <w:sz w:val="22"/>
          <w:szCs w:val="22"/>
          <w:u w:val="single"/>
        </w:rPr>
        <w:t>los ayuntamientos integrarán un catálogo de proveedores y de prestadores de servicios</w:t>
      </w:r>
      <w:r w:rsidRPr="00521680">
        <w:rPr>
          <w:rFonts w:ascii="Palatino Linotype" w:hAnsi="Palatino Linotype" w:cs="Arial"/>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i/>
          <w:iCs/>
          <w:sz w:val="22"/>
          <w:szCs w:val="22"/>
        </w:rPr>
        <w:t xml:space="preserve">Las personas que deseen inscribirse en el catálogo deberán cumplir con los requisitos que establezca el reglamento respectivo. En todo caso, deberán estar inscritos en el Registro Único de Personas Acreditadas del Estado de México, en los términos de la </w:t>
      </w:r>
      <w:r w:rsidRPr="00521680">
        <w:rPr>
          <w:rFonts w:ascii="Palatino Linotype" w:hAnsi="Palatino Linotype" w:cs="Arial"/>
          <w:i/>
          <w:iCs/>
          <w:sz w:val="22"/>
          <w:szCs w:val="22"/>
        </w:rPr>
        <w:lastRenderedPageBreak/>
        <w:t>Ley de Medios Electrónicos, los proveedores y prestadores de servicios que deseen participar en los procedimientos que deban desahogarse por conducto del COMPRAMEX.</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Artículo 22</w:t>
      </w:r>
      <w:r w:rsidRPr="00521680">
        <w:rPr>
          <w:rFonts w:ascii="Palatino Linotype" w:hAnsi="Palatino Linotype" w:cs="Arial"/>
          <w:i/>
          <w:iCs/>
          <w:sz w:val="22"/>
          <w:szCs w:val="22"/>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521680">
        <w:rPr>
          <w:rFonts w:ascii="Palatino Linotype" w:hAnsi="Palatino Linotype" w:cs="Arial"/>
          <w:b/>
          <w:bCs/>
          <w:i/>
          <w:iCs/>
          <w:sz w:val="22"/>
          <w:szCs w:val="22"/>
          <w:u w:val="single"/>
        </w:rPr>
        <w:t>los ayuntamientos se auxiliarán de un comité de arrendamientos, adquisiciones de inmuebles y enajenaciones</w:t>
      </w:r>
      <w:r w:rsidRPr="00521680">
        <w:rPr>
          <w:rFonts w:ascii="Palatino Linotype" w:hAnsi="Palatino Linotype" w:cs="Arial"/>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Artículo 23</w:t>
      </w:r>
      <w:r w:rsidRPr="00521680">
        <w:rPr>
          <w:rFonts w:ascii="Palatino Linotype" w:hAnsi="Palatino Linotype" w:cs="Arial"/>
          <w:i/>
          <w:iCs/>
          <w:sz w:val="22"/>
          <w:szCs w:val="22"/>
        </w:rPr>
        <w:t>.- </w:t>
      </w:r>
      <w:r w:rsidRPr="00521680">
        <w:rPr>
          <w:rFonts w:ascii="Palatino Linotype" w:hAnsi="Palatino Linotype" w:cs="Arial"/>
          <w:b/>
          <w:bCs/>
          <w:i/>
          <w:iCs/>
          <w:sz w:val="22"/>
          <w:szCs w:val="22"/>
          <w:u w:val="single"/>
        </w:rPr>
        <w:t>Los comités de adquisiciones y de servicios tendrán las funciones siguientes</w:t>
      </w:r>
      <w:r w:rsidRPr="00521680">
        <w:rPr>
          <w:rFonts w:ascii="Palatino Linotype" w:hAnsi="Palatino Linotype" w:cs="Arial"/>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i/>
          <w:iCs/>
          <w:sz w:val="22"/>
          <w:szCs w:val="22"/>
        </w:rPr>
        <w:t>I. Dictaminar sobre la procedencia de los casos de excepción al procedimiento de licitación pública.</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i/>
          <w:iCs/>
          <w:sz w:val="22"/>
          <w:szCs w:val="22"/>
        </w:rPr>
        <w:t>II. Participar en los procedimientos de licitación, invitación restringida y adjudicación directa, hasta dejarlos en estado de dictar el fallo correspondiente, incluidos los que tengan que desahogarse bajo la modalidad de subasta inversa.</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III. </w:t>
      </w:r>
      <w:r w:rsidRPr="00521680">
        <w:rPr>
          <w:rFonts w:ascii="Palatino Linotype" w:hAnsi="Palatino Linotype" w:cs="Arial"/>
          <w:b/>
          <w:bCs/>
          <w:i/>
          <w:iCs/>
          <w:sz w:val="22"/>
          <w:szCs w:val="22"/>
          <w:u w:val="single"/>
        </w:rPr>
        <w:t>Emitir los dictámenes de adjudicación</w:t>
      </w:r>
      <w:r w:rsidRPr="00521680">
        <w:rPr>
          <w:rFonts w:ascii="Palatino Linotype" w:hAnsi="Palatino Linotype" w:cs="Arial"/>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i/>
          <w:iCs/>
          <w:sz w:val="22"/>
          <w:szCs w:val="22"/>
        </w:rPr>
        <w:t>IV. Las demás que establezca el reglamento de esta Ley.”</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Artículo 24</w:t>
      </w:r>
      <w:r w:rsidRPr="00521680">
        <w:rPr>
          <w:rFonts w:ascii="Palatino Linotype" w:hAnsi="Palatino Linotype" w:cs="Arial"/>
          <w:i/>
          <w:iCs/>
          <w:sz w:val="22"/>
          <w:szCs w:val="22"/>
        </w:rPr>
        <w:t>.- </w:t>
      </w:r>
      <w:r w:rsidRPr="00521680">
        <w:rPr>
          <w:rFonts w:ascii="Palatino Linotype" w:hAnsi="Palatino Linotype" w:cs="Arial"/>
          <w:b/>
          <w:bCs/>
          <w:i/>
          <w:iCs/>
          <w:sz w:val="22"/>
          <w:szCs w:val="22"/>
          <w:u w:val="single"/>
        </w:rPr>
        <w:t>El comité de arrendamientos, adquisiciones de inmuebles y enajenaciones tendrá las funciones siguientes</w:t>
      </w:r>
      <w:r w:rsidRPr="00521680">
        <w:rPr>
          <w:rFonts w:ascii="Palatino Linotype" w:hAnsi="Palatino Linotype" w:cs="Arial"/>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i/>
          <w:iCs/>
          <w:sz w:val="22"/>
          <w:szCs w:val="22"/>
        </w:rPr>
        <w:t>I. Dictaminar sobre la procedencia de los casos de excepción al procedimiento de licitación pública, tratándose de adquisición de inmuebles y arrendamientos.</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i/>
          <w:iCs/>
          <w:sz w:val="22"/>
          <w:szCs w:val="22"/>
        </w:rPr>
        <w:t>II. Participar en los procedimientos de licitación, invitación restringida y adjudicación directa, hasta dejarlos en estado de dictar el fallo correspondiente, tratándose de adquisición de inmuebles y arrendamientos.</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III. </w:t>
      </w:r>
      <w:r w:rsidRPr="00521680">
        <w:rPr>
          <w:rFonts w:ascii="Palatino Linotype" w:hAnsi="Palatino Linotype" w:cs="Arial"/>
          <w:b/>
          <w:bCs/>
          <w:i/>
          <w:iCs/>
          <w:sz w:val="22"/>
          <w:szCs w:val="22"/>
          <w:u w:val="single"/>
        </w:rPr>
        <w:t>Emitir los dictámenes de adjudicación, tratándose de adquisiciones de inmuebles y arrendamientos</w:t>
      </w:r>
      <w:r w:rsidRPr="00521680">
        <w:rPr>
          <w:rFonts w:ascii="Palatino Linotype" w:hAnsi="Palatino Linotype" w:cs="Arial"/>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i/>
          <w:iCs/>
          <w:sz w:val="22"/>
          <w:szCs w:val="22"/>
        </w:rPr>
        <w:t>IV. Participar en los procedimientos de subasta pública, hasta dejarlos en estado de dictar el fallo de adjudicación.</w:t>
      </w:r>
    </w:p>
    <w:p w:rsidR="00DF7308" w:rsidRPr="00521680" w:rsidRDefault="00DF7308" w:rsidP="00E30EFE">
      <w:pPr>
        <w:shd w:val="clear" w:color="auto" w:fill="FFFFFF"/>
        <w:spacing w:before="120" w:after="120" w:line="221" w:lineRule="atLeast"/>
        <w:ind w:left="851" w:right="899"/>
        <w:jc w:val="both"/>
        <w:rPr>
          <w:rFonts w:ascii="Palatino Linotype" w:hAnsi="Palatino Linotype" w:cs="Arial"/>
          <w:i/>
          <w:iCs/>
          <w:sz w:val="22"/>
          <w:szCs w:val="22"/>
        </w:rPr>
      </w:pPr>
      <w:r w:rsidRPr="00521680">
        <w:rPr>
          <w:rFonts w:ascii="Palatino Linotype" w:hAnsi="Palatino Linotype" w:cs="Arial"/>
          <w:i/>
          <w:iCs/>
          <w:sz w:val="22"/>
          <w:szCs w:val="22"/>
        </w:rPr>
        <w:t>V. Las demás que establezca el reglamento de esta Ley.”</w:t>
      </w:r>
    </w:p>
    <w:p w:rsidR="00DF7308" w:rsidRPr="00521680" w:rsidRDefault="00DF7308" w:rsidP="00E30EFE">
      <w:pPr>
        <w:spacing w:before="120" w:after="120" w:line="221" w:lineRule="atLeast"/>
        <w:ind w:left="851" w:right="899"/>
        <w:jc w:val="both"/>
        <w:rPr>
          <w:rFonts w:ascii="Palatino Linotype" w:hAnsi="Palatino Linotype" w:cs="Arial"/>
          <w:i/>
          <w:iCs/>
          <w:sz w:val="22"/>
          <w:szCs w:val="22"/>
        </w:rPr>
      </w:pPr>
      <w:r w:rsidRPr="00521680">
        <w:rPr>
          <w:rFonts w:ascii="Palatino Linotype" w:hAnsi="Palatino Linotype" w:cs="Arial"/>
          <w:b/>
          <w:i/>
          <w:iCs/>
          <w:sz w:val="22"/>
          <w:szCs w:val="22"/>
        </w:rPr>
        <w:t>Artículo 26.- </w:t>
      </w:r>
      <w:r w:rsidRPr="00521680">
        <w:rPr>
          <w:rFonts w:ascii="Palatino Linotype" w:hAnsi="Palatino Linotype" w:cs="Arial"/>
          <w:i/>
          <w:iCs/>
          <w:sz w:val="22"/>
          <w:szCs w:val="22"/>
        </w:rPr>
        <w:t>Las adquisiciones, arrendamientos y servicios se adjudicarán a través de licitaciones públicas, mediante convocatoria pública.</w:t>
      </w:r>
    </w:p>
    <w:p w:rsidR="00DF7308" w:rsidRPr="00521680" w:rsidRDefault="00DF7308" w:rsidP="00E30EFE">
      <w:pPr>
        <w:spacing w:before="120" w:after="120" w:line="221" w:lineRule="atLeast"/>
        <w:ind w:left="851" w:right="899"/>
        <w:jc w:val="both"/>
        <w:rPr>
          <w:rFonts w:ascii="Palatino Linotype" w:hAnsi="Palatino Linotype" w:cs="Arial"/>
          <w:i/>
          <w:iCs/>
          <w:sz w:val="22"/>
          <w:szCs w:val="22"/>
        </w:rPr>
      </w:pPr>
      <w:r w:rsidRPr="00521680">
        <w:rPr>
          <w:rFonts w:ascii="Palatino Linotype" w:hAnsi="Palatino Linotype" w:cs="Arial"/>
          <w:b/>
          <w:i/>
          <w:iCs/>
          <w:sz w:val="22"/>
          <w:szCs w:val="22"/>
        </w:rPr>
        <w:lastRenderedPageBreak/>
        <w:t>Artículo 27.-</w:t>
      </w:r>
      <w:r w:rsidRPr="00521680">
        <w:rPr>
          <w:rFonts w:ascii="Palatino Linotype" w:hAnsi="Palatino Linotype" w:cs="Arial"/>
          <w:i/>
          <w:iCs/>
          <w:sz w:val="22"/>
          <w:szCs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I. </w:t>
      </w:r>
      <w:r w:rsidRPr="00521680">
        <w:rPr>
          <w:rFonts w:ascii="Palatino Linotype" w:hAnsi="Palatino Linotype" w:cs="Arial"/>
          <w:b/>
          <w:bCs/>
          <w:i/>
          <w:iCs/>
          <w:sz w:val="22"/>
          <w:szCs w:val="22"/>
          <w:u w:val="single"/>
        </w:rPr>
        <w:t>Invitación restringida</w:t>
      </w:r>
      <w:r w:rsidRPr="00521680">
        <w:rPr>
          <w:rFonts w:ascii="Palatino Linotype" w:hAnsi="Palatino Linotype" w:cs="Arial"/>
          <w:b/>
          <w:bCs/>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sz w:val="19"/>
          <w:szCs w:val="19"/>
        </w:rPr>
      </w:pPr>
      <w:r w:rsidRPr="00521680">
        <w:rPr>
          <w:rFonts w:ascii="Palatino Linotype" w:hAnsi="Palatino Linotype" w:cs="Arial"/>
          <w:b/>
          <w:bCs/>
          <w:i/>
          <w:iCs/>
          <w:sz w:val="22"/>
          <w:szCs w:val="22"/>
        </w:rPr>
        <w:t>II. </w:t>
      </w:r>
      <w:r w:rsidRPr="00521680">
        <w:rPr>
          <w:rFonts w:ascii="Palatino Linotype" w:hAnsi="Palatino Linotype" w:cs="Arial"/>
          <w:b/>
          <w:bCs/>
          <w:i/>
          <w:iCs/>
          <w:sz w:val="22"/>
          <w:szCs w:val="22"/>
          <w:u w:val="single"/>
        </w:rPr>
        <w:t>Adjudicación directa</w:t>
      </w:r>
      <w:r w:rsidRPr="00521680">
        <w:rPr>
          <w:rFonts w:ascii="Palatino Linotype" w:hAnsi="Palatino Linotype" w:cs="Arial"/>
          <w:i/>
          <w:iCs/>
          <w:sz w:val="22"/>
          <w:szCs w:val="22"/>
        </w:rPr>
        <w:t>.</w:t>
      </w:r>
    </w:p>
    <w:p w:rsidR="00DF7308" w:rsidRPr="00521680" w:rsidRDefault="00DF7308" w:rsidP="00E30EFE">
      <w:pPr>
        <w:shd w:val="clear" w:color="auto" w:fill="FFFFFF"/>
        <w:spacing w:before="120" w:after="120" w:line="221" w:lineRule="atLeast"/>
        <w:ind w:left="851" w:right="899"/>
        <w:jc w:val="both"/>
        <w:rPr>
          <w:rFonts w:ascii="Arial" w:hAnsi="Arial" w:cs="Arial"/>
          <w:b/>
          <w:sz w:val="19"/>
          <w:szCs w:val="19"/>
        </w:rPr>
      </w:pPr>
      <w:r w:rsidRPr="00521680">
        <w:rPr>
          <w:rFonts w:ascii="Palatino Linotype" w:hAnsi="Palatino Linotype" w:cs="Arial"/>
          <w:b/>
          <w:bCs/>
          <w:i/>
          <w:iCs/>
          <w:sz w:val="22"/>
          <w:szCs w:val="22"/>
        </w:rPr>
        <w:t>Artículo 39</w:t>
      </w:r>
      <w:r w:rsidRPr="00521680">
        <w:rPr>
          <w:rFonts w:ascii="Palatino Linotype" w:hAnsi="Palatino Linotype" w:cs="Arial"/>
          <w:i/>
          <w:iCs/>
          <w:sz w:val="22"/>
          <w:szCs w:val="22"/>
        </w:rPr>
        <w:t>.- </w:t>
      </w:r>
      <w:r w:rsidRPr="00521680">
        <w:rPr>
          <w:rFonts w:ascii="Palatino Linotype" w:hAnsi="Palatino Linotype" w:cs="Arial"/>
          <w:b/>
          <w:bCs/>
          <w:i/>
          <w:iCs/>
          <w:sz w:val="22"/>
          <w:szCs w:val="22"/>
          <w:u w:val="single"/>
        </w:rPr>
        <w:t>Para cada uno de los actos del procedimiento adquisitivo se levantará el acta respectiva</w:t>
      </w:r>
      <w:r w:rsidRPr="00521680">
        <w:rPr>
          <w:rFonts w:ascii="Palatino Linotype" w:hAnsi="Palatino Linotype" w:cs="Arial"/>
          <w:i/>
          <w:iCs/>
          <w:sz w:val="22"/>
          <w:szCs w:val="22"/>
        </w:rPr>
        <w:t>, la cual será firmada por los participantes, sin que la falta de firma de alguno de ellos invalide su contenido y efectos.</w:t>
      </w:r>
      <w:r w:rsidRPr="00521680">
        <w:rPr>
          <w:rFonts w:ascii="Palatino Linotype" w:hAnsi="Palatino Linotype" w:cs="Arial"/>
          <w:b/>
          <w:i/>
          <w:iCs/>
          <w:sz w:val="22"/>
          <w:szCs w:val="22"/>
        </w:rPr>
        <w:t>”</w:t>
      </w:r>
    </w:p>
    <w:p w:rsidR="00DF7308" w:rsidRPr="00521680" w:rsidRDefault="00DF7308" w:rsidP="00E30EFE">
      <w:pPr>
        <w:spacing w:before="240" w:after="240" w:line="360" w:lineRule="auto"/>
        <w:jc w:val="both"/>
        <w:rPr>
          <w:rFonts w:ascii="Palatino Linotype" w:hAnsi="Palatino Linotype" w:cs="Arial"/>
        </w:rPr>
      </w:pPr>
      <w:r w:rsidRPr="00521680">
        <w:rPr>
          <w:rFonts w:ascii="Palatino Linotype" w:hAnsi="Palatino Linotype" w:cs="Arial"/>
        </w:rPr>
        <w:t>(Énfasis añadido)</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cs="Arial"/>
        </w:rPr>
      </w:pPr>
      <w:r w:rsidRPr="00521680">
        <w:rPr>
          <w:rFonts w:ascii="Palatino Linotype" w:hAnsi="Palatino Linotype" w:cs="Arial"/>
        </w:rPr>
        <w:t>De la interpretación armónica de los preceptos transcritos, se advierte que </w:t>
      </w:r>
      <w:r w:rsidRPr="00521680">
        <w:rPr>
          <w:rFonts w:ascii="Palatino Linotype" w:hAnsi="Palatino Linotype" w:cs="Arial"/>
          <w:b/>
        </w:rPr>
        <w:t>EL SUJETO OBLIGADO</w:t>
      </w:r>
      <w:r w:rsidRPr="00521680">
        <w:rPr>
          <w:rFonts w:ascii="Palatino Linotype" w:hAnsi="Palatino Linotype" w:cs="Arial"/>
        </w:rPr>
        <w:t xml:space="preserve">, cuenta con la competencia para regular los actos relativos a la </w:t>
      </w:r>
      <w:r w:rsidRPr="00521680">
        <w:rPr>
          <w:rFonts w:ascii="Palatino Linotype" w:hAnsi="Palatino Linotype" w:cs="Arial"/>
          <w:b/>
          <w:u w:val="single"/>
        </w:rPr>
        <w:t>planeación, programación, presupuestación, ejecución y control de la adquisición y arrendamiento de bienes, así como la contratación de servicios de cualquier naturaleza</w:t>
      </w:r>
      <w:r w:rsidRPr="00521680">
        <w:rPr>
          <w:rFonts w:ascii="Palatino Linotype" w:hAnsi="Palatino Linotype" w:cs="Arial"/>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86714C" w:rsidRPr="00521680" w:rsidRDefault="00752312" w:rsidP="0070777A">
      <w:pPr>
        <w:spacing w:before="240" w:after="240" w:line="360" w:lineRule="auto"/>
        <w:ind w:right="49"/>
        <w:jc w:val="both"/>
        <w:rPr>
          <w:rFonts w:ascii="Palatino Linotype" w:hAnsi="Palatino Linotype" w:cs="Arial"/>
        </w:rPr>
      </w:pPr>
      <w:r w:rsidRPr="00521680">
        <w:rPr>
          <w:rFonts w:ascii="Palatino Linotype" w:hAnsi="Palatino Linotype" w:cs="Arial"/>
        </w:rPr>
        <w:t>Ahora bien, respecto a la solicitud correspondiente a “</w:t>
      </w:r>
      <w:r w:rsidRPr="00521680">
        <w:rPr>
          <w:rFonts w:ascii="Palatino Linotype" w:hAnsi="Palatino Linotype" w:cs="Arial"/>
          <w:i/>
        </w:rPr>
        <w:t>los reportes desglosados del tema en cuestión</w:t>
      </w:r>
      <w:r w:rsidRPr="00521680">
        <w:rPr>
          <w:rFonts w:ascii="Palatino Linotype" w:hAnsi="Palatino Linotype" w:cs="Arial"/>
        </w:rPr>
        <w:t xml:space="preserve">”, </w:t>
      </w:r>
      <w:r w:rsidRPr="00521680">
        <w:rPr>
          <w:rFonts w:ascii="Palatino Linotype" w:eastAsia="Calibri" w:hAnsi="Palatino Linotype" w:cs="Arial"/>
        </w:rPr>
        <w:t>conforme a los artículos 13 y 181 de la Ley de la materia en suplencia de la queja deficiente de</w:t>
      </w:r>
      <w:r w:rsidR="0070777A" w:rsidRPr="00521680">
        <w:rPr>
          <w:rFonts w:ascii="Palatino Linotype" w:eastAsia="Calibri" w:hAnsi="Palatino Linotype" w:cs="Arial"/>
        </w:rPr>
        <w:t>l</w:t>
      </w:r>
      <w:r w:rsidRPr="00521680">
        <w:rPr>
          <w:rFonts w:ascii="Palatino Linotype" w:eastAsia="Calibri" w:hAnsi="Palatino Linotype" w:cs="Arial"/>
        </w:rPr>
        <w:t xml:space="preserve"> </w:t>
      </w:r>
      <w:r w:rsidRPr="00521680">
        <w:rPr>
          <w:rFonts w:ascii="Palatino Linotype" w:eastAsia="Calibri" w:hAnsi="Palatino Linotype" w:cs="Arial"/>
          <w:b/>
        </w:rPr>
        <w:t>RECURRENTE</w:t>
      </w:r>
      <w:r w:rsidRPr="00521680">
        <w:rPr>
          <w:rFonts w:ascii="Palatino Linotype" w:eastAsia="Calibri" w:hAnsi="Palatino Linotype" w:cs="Arial"/>
        </w:rPr>
        <w:t xml:space="preserve">, es de aclarar que </w:t>
      </w:r>
      <w:r w:rsidR="0070777A" w:rsidRPr="00521680">
        <w:rPr>
          <w:rFonts w:ascii="Palatino Linotype" w:eastAsia="Calibri" w:hAnsi="Palatino Linotype" w:cs="Arial"/>
        </w:rPr>
        <w:t>dicha información se tendrá como referida a cualquier información generada, administrada o poseída respecto a la adquisición o contratación del helicóptero por parte del Municipio de Valle de Chalco Solidaridad.</w:t>
      </w:r>
    </w:p>
    <w:p w:rsidR="0086714C" w:rsidRPr="00521680" w:rsidRDefault="0070777A" w:rsidP="0086714C">
      <w:pPr>
        <w:spacing w:before="240" w:after="240" w:line="360" w:lineRule="auto"/>
        <w:jc w:val="both"/>
        <w:rPr>
          <w:rFonts w:ascii="Palatino Linotype" w:hAnsi="Palatino Linotype" w:cs="Arial"/>
        </w:rPr>
      </w:pPr>
      <w:r w:rsidRPr="00521680">
        <w:rPr>
          <w:rFonts w:ascii="Palatino Linotype" w:hAnsi="Palatino Linotype" w:cs="Arial"/>
        </w:rPr>
        <w:lastRenderedPageBreak/>
        <w:t xml:space="preserve">En efecto, </w:t>
      </w:r>
      <w:r w:rsidR="0086714C" w:rsidRPr="00521680">
        <w:rPr>
          <w:rFonts w:ascii="Palatino Linotype" w:hAnsi="Palatino Linotype" w:cs="Arial"/>
        </w:rPr>
        <w:t>los Sujetos Obligados al analizar las solicitudes de información que se les plantean,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Instituto Nacional de Transparencia, Acceso a la Información y Protección de Datos Personales, el cual menciona lo siguiente:</w:t>
      </w:r>
    </w:p>
    <w:p w:rsidR="0086714C" w:rsidRPr="00521680" w:rsidRDefault="0086714C" w:rsidP="0086714C">
      <w:pPr>
        <w:spacing w:before="120" w:after="120"/>
        <w:ind w:left="567" w:right="618"/>
        <w:jc w:val="both"/>
        <w:rPr>
          <w:rFonts w:ascii="Palatino Linotype" w:hAnsi="Palatino Linotype" w:cs="Arial"/>
          <w:i/>
          <w:sz w:val="22"/>
          <w:szCs w:val="22"/>
        </w:rPr>
      </w:pPr>
      <w:r w:rsidRPr="00521680">
        <w:rPr>
          <w:rFonts w:ascii="Palatino Linotype" w:hAnsi="Palatino Linotype" w:cs="Arial"/>
          <w:i/>
          <w:sz w:val="22"/>
          <w:szCs w:val="22"/>
        </w:rPr>
        <w:t>“</w:t>
      </w:r>
      <w:r w:rsidRPr="00521680">
        <w:rPr>
          <w:rFonts w:ascii="Palatino Linotype" w:hAnsi="Palatino Linotype" w:cs="Arial"/>
          <w:b/>
          <w:i/>
          <w:sz w:val="22"/>
          <w:szCs w:val="22"/>
        </w:rPr>
        <w:t xml:space="preserve">Expresión documental. </w:t>
      </w:r>
      <w:r w:rsidRPr="00521680">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86714C" w:rsidRPr="00521680" w:rsidRDefault="0086714C" w:rsidP="0086714C">
      <w:pPr>
        <w:spacing w:before="120" w:after="120"/>
        <w:ind w:left="567" w:right="618"/>
        <w:jc w:val="both"/>
        <w:rPr>
          <w:rFonts w:ascii="Palatino Linotype" w:hAnsi="Palatino Linotype" w:cs="Arial"/>
          <w:i/>
          <w:sz w:val="22"/>
          <w:szCs w:val="22"/>
        </w:rPr>
      </w:pPr>
      <w:r w:rsidRPr="00521680">
        <w:rPr>
          <w:rFonts w:ascii="Palatino Linotype" w:hAnsi="Palatino Linotype" w:cs="Arial"/>
          <w:i/>
          <w:sz w:val="22"/>
          <w:szCs w:val="22"/>
        </w:rPr>
        <w:t>Resoluciones:</w:t>
      </w:r>
    </w:p>
    <w:p w:rsidR="0086714C" w:rsidRPr="00521680" w:rsidRDefault="0086714C" w:rsidP="0086714C">
      <w:pPr>
        <w:spacing w:before="120" w:after="120"/>
        <w:ind w:left="567" w:right="618"/>
        <w:jc w:val="both"/>
        <w:rPr>
          <w:rFonts w:ascii="Palatino Linotype" w:hAnsi="Palatino Linotype" w:cs="Arial"/>
          <w:i/>
          <w:sz w:val="22"/>
          <w:szCs w:val="22"/>
        </w:rPr>
      </w:pPr>
      <w:r w:rsidRPr="00521680">
        <w:rPr>
          <w:rFonts w:ascii="Palatino Linotype" w:hAnsi="Palatino Linotype" w:cs="Arial"/>
          <w:i/>
          <w:sz w:val="22"/>
          <w:szCs w:val="22"/>
        </w:rPr>
        <w:t>•</w:t>
      </w:r>
      <w:r w:rsidRPr="00521680">
        <w:rPr>
          <w:rFonts w:ascii="Palatino Linotype" w:hAnsi="Palatino Linotype" w:cs="Arial"/>
          <w:i/>
          <w:sz w:val="22"/>
          <w:szCs w:val="22"/>
        </w:rPr>
        <w:tab/>
        <w:t>RRA 0774/16. Secretaría de Salud. 31 de agosto de 2016. Por unanimidad. Comisionada Ponente María Patricia Kurczyn Villalobos.</w:t>
      </w:r>
    </w:p>
    <w:p w:rsidR="0086714C" w:rsidRPr="00521680" w:rsidRDefault="0086714C" w:rsidP="0086714C">
      <w:pPr>
        <w:spacing w:before="120" w:after="120"/>
        <w:ind w:left="567" w:right="618"/>
        <w:jc w:val="both"/>
        <w:rPr>
          <w:rFonts w:ascii="Palatino Linotype" w:hAnsi="Palatino Linotype" w:cs="Arial"/>
          <w:i/>
          <w:sz w:val="22"/>
          <w:szCs w:val="22"/>
        </w:rPr>
      </w:pPr>
      <w:r w:rsidRPr="00521680">
        <w:rPr>
          <w:rFonts w:ascii="Palatino Linotype" w:hAnsi="Palatino Linotype" w:cs="Arial"/>
          <w:i/>
          <w:sz w:val="22"/>
          <w:szCs w:val="22"/>
        </w:rPr>
        <w:t>•</w:t>
      </w:r>
      <w:r w:rsidRPr="00521680">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86714C" w:rsidRPr="00521680" w:rsidRDefault="0086714C" w:rsidP="0086714C">
      <w:pPr>
        <w:spacing w:before="120" w:after="120"/>
        <w:ind w:left="567" w:right="618"/>
        <w:jc w:val="both"/>
        <w:rPr>
          <w:rFonts w:ascii="Palatino Linotype" w:hAnsi="Palatino Linotype" w:cs="Arial"/>
          <w:i/>
          <w:sz w:val="22"/>
          <w:szCs w:val="22"/>
        </w:rPr>
      </w:pPr>
      <w:r w:rsidRPr="00521680">
        <w:rPr>
          <w:rFonts w:ascii="Palatino Linotype" w:hAnsi="Palatino Linotype" w:cs="Arial"/>
          <w:i/>
          <w:sz w:val="22"/>
          <w:szCs w:val="22"/>
        </w:rPr>
        <w:t>•</w:t>
      </w:r>
      <w:r w:rsidRPr="00521680">
        <w:rPr>
          <w:rFonts w:ascii="Palatino Linotype" w:hAnsi="Palatino Linotype" w:cs="Arial"/>
          <w:i/>
          <w:sz w:val="22"/>
          <w:szCs w:val="22"/>
        </w:rPr>
        <w:tab/>
        <w:t>RRA 0540/17. Secretaría de Economía. 08 de marzo del 2017. Por unanimidad. Comisionado Ponente Francisco Javier Acuña Llamas.” (Sic)</w:t>
      </w:r>
    </w:p>
    <w:p w:rsidR="0086714C" w:rsidRPr="00521680" w:rsidRDefault="0086714C" w:rsidP="0086714C">
      <w:pPr>
        <w:spacing w:before="120" w:after="120"/>
        <w:ind w:left="567" w:right="618"/>
        <w:jc w:val="both"/>
        <w:rPr>
          <w:rFonts w:ascii="Palatino Linotype" w:hAnsi="Palatino Linotype" w:cs="Arial"/>
          <w:sz w:val="22"/>
          <w:szCs w:val="22"/>
        </w:rPr>
      </w:pPr>
      <w:r w:rsidRPr="00521680">
        <w:rPr>
          <w:rFonts w:ascii="Palatino Linotype" w:hAnsi="Palatino Linotype" w:cs="Arial"/>
          <w:sz w:val="22"/>
          <w:szCs w:val="22"/>
        </w:rPr>
        <w:t>(Énfasis añadido)</w:t>
      </w:r>
    </w:p>
    <w:p w:rsidR="0086714C" w:rsidRPr="00521680" w:rsidRDefault="0086714C" w:rsidP="0086714C">
      <w:pPr>
        <w:spacing w:before="240" w:after="360" w:line="360" w:lineRule="auto"/>
        <w:jc w:val="both"/>
        <w:rPr>
          <w:rFonts w:ascii="Palatino Linotype" w:hAnsi="Palatino Linotype"/>
        </w:rPr>
      </w:pPr>
      <w:r w:rsidRPr="00521680">
        <w:rPr>
          <w:rFonts w:ascii="Palatino Linotype" w:hAnsi="Palatino Linotype" w:cs="Arial"/>
        </w:rPr>
        <w:t xml:space="preserve">Ello es así, ya que </w:t>
      </w:r>
      <w:r w:rsidRPr="00521680">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que generen; ello de conformidad con </w:t>
      </w:r>
      <w:r w:rsidRPr="00521680">
        <w:rPr>
          <w:rFonts w:ascii="Palatino Linotype" w:hAnsi="Palatino Linotype"/>
        </w:rPr>
        <w:t>lo establecido en el artículo 18 de la Ley de Transparencia y Acceso a la Información Pública del Estado de México y Municipios</w:t>
      </w:r>
      <w:r w:rsidR="0070777A" w:rsidRPr="00521680">
        <w:rPr>
          <w:rFonts w:ascii="Palatino Linotype" w:hAnsi="Palatino Linotype"/>
        </w:rPr>
        <w:t>, que literalmente establece:</w:t>
      </w:r>
    </w:p>
    <w:p w:rsidR="0070777A" w:rsidRPr="00521680" w:rsidRDefault="0070777A" w:rsidP="0070777A">
      <w:pPr>
        <w:autoSpaceDE w:val="0"/>
        <w:autoSpaceDN w:val="0"/>
        <w:adjustRightInd w:val="0"/>
        <w:ind w:left="851" w:right="899"/>
        <w:rPr>
          <w:rFonts w:ascii="Palatino Linotype" w:hAnsi="Palatino Linotype"/>
          <w:b/>
          <w:i/>
          <w:sz w:val="22"/>
          <w:szCs w:val="22"/>
        </w:rPr>
      </w:pPr>
      <w:r w:rsidRPr="00521680">
        <w:rPr>
          <w:rFonts w:ascii="Palatino Linotype" w:eastAsiaTheme="minorEastAsia" w:hAnsi="Palatino Linotype" w:cs="Arial"/>
          <w:b/>
          <w:bCs/>
          <w:i/>
          <w:sz w:val="22"/>
          <w:szCs w:val="22"/>
          <w:lang w:val="es-MX"/>
        </w:rPr>
        <w:lastRenderedPageBreak/>
        <w:t xml:space="preserve">“Artículo 18. </w:t>
      </w:r>
      <w:r w:rsidRPr="00521680">
        <w:rPr>
          <w:rFonts w:ascii="Palatino Linotype" w:eastAsiaTheme="minorEastAsia"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521680">
        <w:rPr>
          <w:rFonts w:ascii="Palatino Linotype" w:eastAsiaTheme="minorEastAsia" w:hAnsi="Palatino Linotype" w:cs="Arial"/>
          <w:b/>
          <w:i/>
          <w:sz w:val="22"/>
          <w:szCs w:val="22"/>
          <w:lang w:val="es-MX"/>
        </w:rPr>
        <w:t>”</w:t>
      </w:r>
    </w:p>
    <w:p w:rsidR="0086714C" w:rsidRPr="00521680" w:rsidRDefault="004B4D8A" w:rsidP="0086714C">
      <w:pPr>
        <w:spacing w:before="240" w:after="240" w:line="360" w:lineRule="auto"/>
        <w:jc w:val="both"/>
        <w:rPr>
          <w:rFonts w:ascii="Palatino Linotype" w:hAnsi="Palatino Linotype" w:cs="Arial"/>
        </w:rPr>
      </w:pPr>
      <w:r w:rsidRPr="00521680">
        <w:rPr>
          <w:rFonts w:ascii="Palatino Linotype" w:hAnsi="Palatino Linotype"/>
        </w:rPr>
        <w:t>En dichos términos</w:t>
      </w:r>
      <w:r w:rsidR="0086714C" w:rsidRPr="00521680">
        <w:rPr>
          <w:rFonts w:ascii="Palatino Linotype" w:hAnsi="Palatino Linotype"/>
        </w:rPr>
        <w:t xml:space="preserve">, conviene establecer que para que </w:t>
      </w:r>
      <w:r w:rsidR="0086714C" w:rsidRPr="00521680">
        <w:rPr>
          <w:rFonts w:ascii="Palatino Linotype" w:hAnsi="Palatino Linotype" w:cs="Arial"/>
        </w:rPr>
        <w:t xml:space="preserve">los Sujetos Obligados hagan efectivo el derecho de acceso a la información pública, deben poner a disposición </w:t>
      </w:r>
      <w:r w:rsidR="0086714C" w:rsidRPr="00521680">
        <w:rPr>
          <w:rFonts w:ascii="Palatino Linotype" w:hAnsi="Palatino Linotype"/>
        </w:rPr>
        <w:t>de</w:t>
      </w:r>
      <w:r w:rsidR="0086714C" w:rsidRPr="00521680">
        <w:rPr>
          <w:rFonts w:ascii="Palatino Linotype" w:hAnsi="Palatino Linotype" w:cs="Arial"/>
        </w:rPr>
        <w:t xml:space="preserv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de nuestra entidad y demás disposiciones de la materia, </w:t>
      </w:r>
      <w:r w:rsidR="0086714C" w:rsidRPr="00521680">
        <w:rPr>
          <w:rFonts w:ascii="Palatino Linotype" w:hAnsi="Palatino Linotype" w:cs="Arial"/>
          <w:b/>
        </w:rPr>
        <w:t>privilegiando el principio de máxima publicidad de la información</w:t>
      </w:r>
      <w:r w:rsidR="0086714C" w:rsidRPr="00521680">
        <w:rPr>
          <w:rFonts w:ascii="Palatino Linotype" w:hAnsi="Palatino Linotype" w:cs="Arial"/>
        </w:rPr>
        <w:t xml:space="preserve">. </w:t>
      </w:r>
    </w:p>
    <w:p w:rsidR="0086714C" w:rsidRPr="00521680" w:rsidRDefault="0086714C" w:rsidP="0086714C">
      <w:pPr>
        <w:spacing w:before="240" w:after="240" w:line="360" w:lineRule="auto"/>
        <w:jc w:val="both"/>
        <w:rPr>
          <w:rFonts w:ascii="Palatino Linotype" w:hAnsi="Palatino Linotype" w:cs="Arial"/>
        </w:rPr>
      </w:pPr>
      <w:r w:rsidRPr="00521680">
        <w:rPr>
          <w:rFonts w:ascii="Palatino Linotype" w:hAnsi="Palatino Linotype" w:cs="Arial"/>
        </w:rPr>
        <w:t xml:space="preserve">En esa tesitura, los Sujetos Obligados deberán poner en práctica, políticas y programas de acceso a la información que se apeguen a criterios de publicidad, veracidad, oportunidad, </w:t>
      </w:r>
      <w:r w:rsidRPr="00521680">
        <w:rPr>
          <w:rFonts w:ascii="Palatino Linotype" w:hAnsi="Palatino Linotype"/>
        </w:rPr>
        <w:t>precisión</w:t>
      </w:r>
      <w:r w:rsidRPr="00521680">
        <w:rPr>
          <w:rFonts w:ascii="Palatino Linotype" w:hAnsi="Palatino Linotype" w:cs="Arial"/>
        </w:rPr>
        <w:t xml:space="preserve"> y suficiencia en beneficio de los solicitantes</w:t>
      </w:r>
    </w:p>
    <w:p w:rsidR="0086714C" w:rsidRPr="00521680" w:rsidRDefault="0086714C" w:rsidP="0086714C">
      <w:pPr>
        <w:spacing w:before="240" w:after="240" w:line="360" w:lineRule="auto"/>
        <w:jc w:val="both"/>
        <w:rPr>
          <w:rFonts w:ascii="Palatino Linotype" w:hAnsi="Palatino Linotype" w:cs="Arial"/>
        </w:rPr>
      </w:pPr>
      <w:r w:rsidRPr="00521680">
        <w:rPr>
          <w:rFonts w:ascii="Palatino Linotype" w:hAnsi="Palatino Linotype" w:cs="Arial"/>
        </w:rPr>
        <w:t>Lo anterior, tiene sustento en los artículos 3, fracción XI, y 11 de la Ley de Transparencia y Acceso a la Información Pública del Estado de México y Municipios, que señalan:</w:t>
      </w:r>
    </w:p>
    <w:p w:rsidR="0086714C" w:rsidRPr="00521680" w:rsidRDefault="0086714C" w:rsidP="0086714C">
      <w:pPr>
        <w:spacing w:before="120" w:after="120"/>
        <w:ind w:left="709" w:right="709"/>
        <w:jc w:val="both"/>
        <w:rPr>
          <w:rFonts w:ascii="Palatino Linotype" w:hAnsi="Palatino Linotype" w:cs="Arial"/>
          <w:bCs/>
          <w:i/>
          <w:noProof/>
          <w:sz w:val="22"/>
          <w:szCs w:val="22"/>
        </w:rPr>
      </w:pPr>
      <w:r w:rsidRPr="00521680">
        <w:rPr>
          <w:rFonts w:ascii="Palatino Linotype" w:hAnsi="Palatino Linotype" w:cs="Arial"/>
          <w:bCs/>
          <w:i/>
          <w:noProof/>
          <w:sz w:val="22"/>
          <w:szCs w:val="22"/>
        </w:rPr>
        <w:t>“</w:t>
      </w:r>
      <w:r w:rsidRPr="00521680">
        <w:rPr>
          <w:rFonts w:ascii="Palatino Linotype" w:hAnsi="Palatino Linotype" w:cs="Arial"/>
          <w:b/>
          <w:bCs/>
          <w:i/>
          <w:noProof/>
          <w:sz w:val="22"/>
          <w:szCs w:val="22"/>
        </w:rPr>
        <w:t xml:space="preserve">Artículo 3. </w:t>
      </w:r>
      <w:r w:rsidRPr="00521680">
        <w:rPr>
          <w:rFonts w:ascii="Palatino Linotype" w:hAnsi="Palatino Linotype" w:cs="Arial"/>
          <w:b/>
          <w:bCs/>
          <w:i/>
          <w:noProof/>
          <w:sz w:val="22"/>
          <w:szCs w:val="22"/>
          <w:u w:val="single"/>
        </w:rPr>
        <w:t xml:space="preserve">Para los efectos </w:t>
      </w:r>
      <w:r w:rsidRPr="00521680">
        <w:rPr>
          <w:rFonts w:ascii="Palatino Linotype" w:hAnsi="Palatino Linotype" w:cs="Arial"/>
          <w:b/>
          <w:i/>
          <w:sz w:val="22"/>
          <w:szCs w:val="22"/>
          <w:u w:val="single"/>
        </w:rPr>
        <w:t>de</w:t>
      </w:r>
      <w:r w:rsidRPr="00521680">
        <w:rPr>
          <w:rFonts w:ascii="Palatino Linotype" w:hAnsi="Palatino Linotype" w:cs="Arial"/>
          <w:b/>
          <w:bCs/>
          <w:i/>
          <w:noProof/>
          <w:sz w:val="22"/>
          <w:szCs w:val="22"/>
          <w:u w:val="single"/>
        </w:rPr>
        <w:t xml:space="preserve"> la presente Ley se entenderá por</w:t>
      </w:r>
      <w:r w:rsidRPr="00521680">
        <w:rPr>
          <w:rFonts w:ascii="Palatino Linotype" w:hAnsi="Palatino Linotype" w:cs="Arial"/>
          <w:b/>
          <w:bCs/>
          <w:i/>
          <w:noProof/>
          <w:sz w:val="22"/>
          <w:szCs w:val="22"/>
        </w:rPr>
        <w:t xml:space="preserve">: </w:t>
      </w:r>
      <w:r w:rsidRPr="00521680">
        <w:rPr>
          <w:rFonts w:ascii="Palatino Linotype" w:hAnsi="Palatino Linotype" w:cs="Arial"/>
          <w:bCs/>
          <w:i/>
          <w:noProof/>
          <w:sz w:val="22"/>
          <w:szCs w:val="22"/>
        </w:rPr>
        <w:t>…</w:t>
      </w:r>
    </w:p>
    <w:p w:rsidR="0086714C" w:rsidRPr="00521680" w:rsidRDefault="0086714C" w:rsidP="0086714C">
      <w:pPr>
        <w:spacing w:before="120" w:after="120"/>
        <w:ind w:left="709" w:right="709"/>
        <w:jc w:val="both"/>
        <w:rPr>
          <w:rFonts w:ascii="Palatino Linotype" w:hAnsi="Palatino Linotype" w:cs="Arial"/>
          <w:bCs/>
          <w:i/>
          <w:noProof/>
          <w:sz w:val="22"/>
          <w:szCs w:val="22"/>
        </w:rPr>
      </w:pPr>
      <w:r w:rsidRPr="00521680">
        <w:rPr>
          <w:rFonts w:ascii="Palatino Linotype" w:hAnsi="Palatino Linotype" w:cs="Arial"/>
          <w:bCs/>
          <w:i/>
          <w:noProof/>
          <w:sz w:val="22"/>
          <w:szCs w:val="22"/>
        </w:rPr>
        <w:t>…</w:t>
      </w:r>
    </w:p>
    <w:p w:rsidR="0086714C" w:rsidRPr="00521680" w:rsidRDefault="0086714C" w:rsidP="0086714C">
      <w:pPr>
        <w:spacing w:before="120" w:after="120"/>
        <w:ind w:left="709" w:right="709"/>
        <w:jc w:val="both"/>
        <w:rPr>
          <w:rFonts w:ascii="Palatino Linotype" w:hAnsi="Palatino Linotype" w:cs="Arial"/>
          <w:bCs/>
          <w:i/>
          <w:noProof/>
          <w:sz w:val="22"/>
          <w:szCs w:val="22"/>
        </w:rPr>
      </w:pPr>
      <w:r w:rsidRPr="00521680">
        <w:rPr>
          <w:rFonts w:ascii="Palatino Linotype" w:hAnsi="Palatino Linotype" w:cs="Arial"/>
          <w:b/>
          <w:bCs/>
          <w:i/>
          <w:noProof/>
          <w:sz w:val="22"/>
          <w:szCs w:val="22"/>
        </w:rPr>
        <w:t>XI. Documento:</w:t>
      </w:r>
      <w:r w:rsidRPr="00521680">
        <w:rPr>
          <w:rFonts w:ascii="Palatino Linotype" w:hAnsi="Palatino Linotype" w:cs="Arial"/>
          <w:bCs/>
          <w:i/>
          <w:noProof/>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521680">
        <w:rPr>
          <w:rFonts w:ascii="Palatino Linotype" w:hAnsi="Palatino Linotype" w:cs="Arial"/>
          <w:i/>
          <w:color w:val="000000"/>
          <w:sz w:val="22"/>
          <w:szCs w:val="22"/>
        </w:rPr>
        <w:t>servidores</w:t>
      </w:r>
      <w:r w:rsidRPr="00521680">
        <w:rPr>
          <w:rFonts w:ascii="Palatino Linotype" w:hAnsi="Palatino Linotype" w:cs="Arial"/>
          <w:bCs/>
          <w:i/>
          <w:noProof/>
          <w:sz w:val="22"/>
          <w:szCs w:val="22"/>
        </w:rPr>
        <w:t xml:space="preserve"> públicos e integrantes, sin importar su fuente o fecha de </w:t>
      </w:r>
      <w:r w:rsidRPr="00521680">
        <w:rPr>
          <w:rFonts w:ascii="Palatino Linotype" w:hAnsi="Palatino Linotype" w:cs="Arial"/>
          <w:bCs/>
          <w:i/>
          <w:noProof/>
          <w:sz w:val="22"/>
          <w:szCs w:val="22"/>
        </w:rPr>
        <w:lastRenderedPageBreak/>
        <w:t xml:space="preserve">elaboración. Los documentos podrán estar en cualquier medio, sea escrito, impreso, sonoro, visual, electrónico, informático u holográfico; </w:t>
      </w:r>
    </w:p>
    <w:p w:rsidR="0086714C" w:rsidRPr="00521680" w:rsidRDefault="0086714C" w:rsidP="0086714C">
      <w:pPr>
        <w:spacing w:before="120" w:after="120"/>
        <w:ind w:left="709" w:right="709"/>
        <w:jc w:val="both"/>
        <w:rPr>
          <w:rFonts w:ascii="Palatino Linotype" w:hAnsi="Palatino Linotype" w:cs="Arial"/>
          <w:bCs/>
          <w:i/>
          <w:noProof/>
          <w:sz w:val="22"/>
          <w:szCs w:val="22"/>
        </w:rPr>
      </w:pPr>
      <w:r w:rsidRPr="00521680">
        <w:rPr>
          <w:rFonts w:ascii="Palatino Linotype" w:hAnsi="Palatino Linotype" w:cs="Arial"/>
          <w:b/>
          <w:bCs/>
          <w:i/>
          <w:noProof/>
          <w:sz w:val="22"/>
          <w:szCs w:val="22"/>
        </w:rPr>
        <w:t>Artículo 11.-</w:t>
      </w:r>
      <w:r w:rsidRPr="00521680">
        <w:rPr>
          <w:rFonts w:ascii="Palatino Linotype" w:hAnsi="Palatino Linotype" w:cs="Arial"/>
          <w:bCs/>
          <w:i/>
          <w:noProof/>
          <w:sz w:val="22"/>
          <w:szCs w:val="22"/>
        </w:rPr>
        <w:t xml:space="preserve"> </w:t>
      </w:r>
      <w:r w:rsidRPr="00521680">
        <w:rPr>
          <w:rFonts w:ascii="Palatino Linotype" w:hAnsi="Palatino Linotype" w:cs="Arial"/>
          <w:b/>
          <w:bCs/>
          <w:i/>
          <w:noProof/>
          <w:sz w:val="22"/>
          <w:szCs w:val="22"/>
          <w:u w:val="single"/>
        </w:rPr>
        <w:t>Los Sujetos Obligados sólo proporcionarán la información que generen en el ejercicio de sus atribuciones</w:t>
      </w:r>
      <w:r w:rsidRPr="00521680">
        <w:rPr>
          <w:rFonts w:ascii="Palatino Linotype" w:hAnsi="Palatino Linotype" w:cs="Arial"/>
          <w:bCs/>
          <w:i/>
          <w:noProof/>
          <w:sz w:val="22"/>
          <w:szCs w:val="22"/>
        </w:rPr>
        <w:t>.” (Sic)</w:t>
      </w:r>
    </w:p>
    <w:p w:rsidR="0086714C" w:rsidRPr="00521680" w:rsidRDefault="0086714C" w:rsidP="0086714C">
      <w:pPr>
        <w:spacing w:before="120" w:after="120"/>
        <w:ind w:right="709"/>
        <w:jc w:val="both"/>
        <w:rPr>
          <w:rFonts w:ascii="Palatino Linotype" w:hAnsi="Palatino Linotype" w:cs="Arial"/>
          <w:color w:val="000000"/>
        </w:rPr>
      </w:pPr>
      <w:r w:rsidRPr="00521680">
        <w:rPr>
          <w:rFonts w:ascii="Palatino Linotype" w:hAnsi="Palatino Linotype" w:cs="Arial"/>
          <w:color w:val="000000"/>
        </w:rPr>
        <w:t>(Énfasis añadido)</w:t>
      </w:r>
    </w:p>
    <w:p w:rsidR="0086714C" w:rsidRPr="00521680" w:rsidRDefault="0086714C" w:rsidP="0086714C">
      <w:pPr>
        <w:spacing w:before="240" w:after="240" w:line="360" w:lineRule="auto"/>
        <w:jc w:val="both"/>
        <w:rPr>
          <w:rFonts w:ascii="Palatino Linotype" w:hAnsi="Palatino Linotype" w:cs="Arial"/>
        </w:rPr>
      </w:pPr>
      <w:r w:rsidRPr="00521680">
        <w:rPr>
          <w:rFonts w:ascii="Palatino Linotype" w:hAnsi="Palatino Linotype" w:cs="Arial"/>
        </w:rPr>
        <w:t xml:space="preserve">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w:t>
      </w:r>
      <w:r w:rsidRPr="00521680">
        <w:rPr>
          <w:rFonts w:ascii="Palatino Linotype" w:hAnsi="Palatino Linotype" w:cs="Arial"/>
          <w:b/>
        </w:rPr>
        <w:t>ya sea porque los generen en el uso de sus atribuciones, los administren o simplemente los posean</w:t>
      </w:r>
      <w:r w:rsidRPr="00521680">
        <w:rPr>
          <w:rFonts w:ascii="Palatino Linotype" w:hAnsi="Palatino Linotype" w:cs="Arial"/>
        </w:rPr>
        <w:t>.</w:t>
      </w:r>
    </w:p>
    <w:p w:rsidR="0086714C" w:rsidRPr="00521680" w:rsidRDefault="0086714C" w:rsidP="0086714C">
      <w:pPr>
        <w:spacing w:before="240" w:after="240" w:line="360" w:lineRule="auto"/>
        <w:jc w:val="both"/>
        <w:rPr>
          <w:rFonts w:ascii="Palatino Linotype" w:hAnsi="Palatino Linotype" w:cs="Arial"/>
        </w:rPr>
      </w:pPr>
      <w:r w:rsidRPr="00521680">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6714C" w:rsidRPr="00521680" w:rsidRDefault="0086714C" w:rsidP="0086714C">
      <w:pPr>
        <w:spacing w:before="240" w:after="240" w:line="360" w:lineRule="auto"/>
        <w:jc w:val="both"/>
        <w:rPr>
          <w:rFonts w:ascii="Palatino Linotype" w:hAnsi="Palatino Linotype" w:cs="Arial"/>
        </w:rPr>
      </w:pPr>
      <w:r w:rsidRPr="00521680">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86714C" w:rsidRPr="00521680" w:rsidRDefault="004B4D8A" w:rsidP="0086714C">
      <w:pPr>
        <w:spacing w:before="240" w:after="240" w:line="360" w:lineRule="auto"/>
        <w:jc w:val="both"/>
        <w:rPr>
          <w:rFonts w:ascii="Palatino Linotype" w:hAnsi="Palatino Linotype" w:cs="Arial"/>
        </w:rPr>
      </w:pPr>
      <w:r w:rsidRPr="00521680">
        <w:rPr>
          <w:rFonts w:ascii="Palatino Linotype" w:hAnsi="Palatino Linotype" w:cs="Arial"/>
        </w:rPr>
        <w:lastRenderedPageBreak/>
        <w:t xml:space="preserve">Siendo importante aclarar </w:t>
      </w:r>
      <w:r w:rsidR="0086714C" w:rsidRPr="00521680">
        <w:rPr>
          <w:rFonts w:ascii="Palatino Linotype" w:hAnsi="Palatino Linotype" w:cs="Arial"/>
        </w:rPr>
        <w:t>que, la entrega de una razón o un razonamiento por parte del</w:t>
      </w:r>
      <w:r w:rsidR="0086714C" w:rsidRPr="00521680">
        <w:rPr>
          <w:rFonts w:ascii="Palatino Linotype" w:hAnsi="Palatino Linotype" w:cs="Arial"/>
          <w:b/>
        </w:rPr>
        <w:t xml:space="preserve"> SUJETO OBLIGADO</w:t>
      </w:r>
      <w:r w:rsidR="0086714C" w:rsidRPr="00521680">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r w:rsidRPr="00521680">
        <w:rPr>
          <w:rFonts w:ascii="Palatino Linotype" w:hAnsi="Palatino Linotype" w:cs="Arial"/>
        </w:rPr>
        <w:t xml:space="preserve">, por lo que sólo es procedente la entrega de documentos que haya generado, administrado o poseído al respecto </w:t>
      </w:r>
      <w:r w:rsidRPr="00521680">
        <w:rPr>
          <w:rFonts w:ascii="Palatino Linotype" w:hAnsi="Palatino Linotype" w:cs="Arial"/>
          <w:b/>
        </w:rPr>
        <w:t>EL SUJETO OBLIGADO</w:t>
      </w:r>
      <w:r w:rsidR="0086714C" w:rsidRPr="00521680">
        <w:rPr>
          <w:rFonts w:ascii="Palatino Linotype" w:hAnsi="Palatino Linotype" w:cs="Arial"/>
        </w:rPr>
        <w:t xml:space="preserve">. </w:t>
      </w:r>
    </w:p>
    <w:p w:rsidR="0086714C" w:rsidRPr="00521680" w:rsidRDefault="004B4D8A" w:rsidP="0086714C">
      <w:pPr>
        <w:spacing w:before="240" w:after="240" w:line="360" w:lineRule="auto"/>
        <w:jc w:val="both"/>
        <w:rPr>
          <w:rFonts w:ascii="Palatino Linotype" w:hAnsi="Palatino Linotype" w:cs="Arial"/>
        </w:rPr>
      </w:pPr>
      <w:r w:rsidRPr="00521680">
        <w:rPr>
          <w:rFonts w:ascii="Palatino Linotype" w:hAnsi="Palatino Linotype"/>
        </w:rPr>
        <w:t>Así</w:t>
      </w:r>
      <w:r w:rsidR="0086714C" w:rsidRPr="00521680">
        <w:rPr>
          <w:rFonts w:ascii="Palatino Linotype" w:hAnsi="Palatino Linotype"/>
        </w:rPr>
        <w:t xml:space="preserve">, resulta necesario invocar el principio de máxima publicidad consagrado en el numeral </w:t>
      </w:r>
      <w:r w:rsidR="0086714C" w:rsidRPr="00521680">
        <w:rPr>
          <w:rFonts w:ascii="Palatino Linotype" w:hAnsi="Palatino Linotype" w:cs="Arial"/>
        </w:rPr>
        <w:t>8 de la Ley de Transparencia y Acceso a la Información Pública del Estado de México y Municipios, que es del tenor literal siguiente:</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w:t>
      </w:r>
      <w:r w:rsidRPr="00521680">
        <w:rPr>
          <w:rFonts w:ascii="Palatino Linotype" w:hAnsi="Palatino Linotype" w:cs="Arial"/>
          <w:b/>
          <w:i/>
          <w:sz w:val="22"/>
          <w:szCs w:val="22"/>
        </w:rPr>
        <w:t>Artículo 8</w:t>
      </w:r>
      <w:r w:rsidRPr="00521680">
        <w:rPr>
          <w:rFonts w:ascii="Palatino Linotype" w:hAnsi="Palatino Linotype" w:cs="Arial"/>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86714C" w:rsidRPr="00521680" w:rsidRDefault="0086714C" w:rsidP="0086714C">
      <w:pPr>
        <w:spacing w:before="240" w:after="240" w:line="360" w:lineRule="auto"/>
        <w:jc w:val="both"/>
        <w:rPr>
          <w:rFonts w:ascii="Palatino Linotype" w:hAnsi="Palatino Linotype" w:cs="Arial"/>
        </w:rPr>
      </w:pPr>
      <w:r w:rsidRPr="00521680">
        <w:rPr>
          <w:rFonts w:ascii="Palatino Linotype" w:hAnsi="Palatino Linotype" w:cs="Arial"/>
        </w:rPr>
        <w:t>En este sentido, es conveniente invocar la tesis 1a. CCCXXVII/2014 (10a.) emitida por la Primera Sala de la Suprema Corte de Justicia de la Nación, cuyo sentido es el siguiente:</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 xml:space="preserve">“Época: Décima Época </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 xml:space="preserve">Registro: 2007561 </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 xml:space="preserve">Instancia: Primera Sala </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lastRenderedPageBreak/>
        <w:t xml:space="preserve">Tipo de Tesis: Aislada </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 xml:space="preserve">Fuente: Gaceta del Semanario Judicial de la Federación </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 xml:space="preserve">Libro 11, Octubre de 2014, Tomo I </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 xml:space="preserve">Materia(s): Constitucional, Común </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 xml:space="preserve">Tesis: 1a. CCCXXVII/2014 (10a.) </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 xml:space="preserve">Página: 613 </w:t>
      </w:r>
    </w:p>
    <w:p w:rsidR="0086714C" w:rsidRPr="00521680" w:rsidRDefault="0086714C" w:rsidP="0086714C">
      <w:pPr>
        <w:spacing w:before="120" w:after="120"/>
        <w:ind w:left="709" w:right="760"/>
        <w:jc w:val="both"/>
        <w:rPr>
          <w:rFonts w:ascii="Palatino Linotype" w:hAnsi="Palatino Linotype" w:cs="Arial"/>
          <w:b/>
          <w:i/>
          <w:sz w:val="22"/>
          <w:szCs w:val="22"/>
        </w:rPr>
      </w:pPr>
      <w:r w:rsidRPr="00521680">
        <w:rPr>
          <w:rFonts w:ascii="Palatino Linotype" w:hAnsi="Palatino Linotype" w:cs="Arial"/>
          <w:b/>
          <w:i/>
          <w:sz w:val="22"/>
          <w:szCs w:val="22"/>
        </w:rPr>
        <w:t>PRINCIPIO PRO PERSONA. REQUISITOS MÍNIMOS PARA QUE SE ATIENDA EL FONDO DE LA SOLICITUD DE SU APLICACIÓN, O LA IMPUGNACIÓN DE SU OMISIÓN POR LA AUTORIDAD RESPONSABLE.</w:t>
      </w:r>
    </w:p>
    <w:p w:rsidR="0086714C" w:rsidRPr="00521680" w:rsidRDefault="0086714C" w:rsidP="0086714C">
      <w:pPr>
        <w:spacing w:before="120" w:after="120"/>
        <w:ind w:left="709" w:right="760"/>
        <w:jc w:val="both"/>
        <w:rPr>
          <w:rFonts w:ascii="Palatino Linotype" w:hAnsi="Palatino Linotype" w:cs="Arial"/>
          <w:i/>
          <w:sz w:val="22"/>
          <w:szCs w:val="22"/>
        </w:rPr>
      </w:pPr>
      <w:r w:rsidRPr="00521680">
        <w:rPr>
          <w:rFonts w:ascii="Palatino Linotype" w:hAnsi="Palatino Linotype" w:cs="Arial"/>
          <w:i/>
          <w:sz w:val="22"/>
          <w:szCs w:val="22"/>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w:t>
      </w:r>
      <w:r w:rsidRPr="00521680">
        <w:rPr>
          <w:rFonts w:ascii="Palatino Linotype" w:hAnsi="Palatino Linotype" w:cs="Arial"/>
          <w:i/>
          <w:sz w:val="22"/>
          <w:szCs w:val="22"/>
        </w:rPr>
        <w:lastRenderedPageBreak/>
        <w:t>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 (Sic)</w:t>
      </w:r>
    </w:p>
    <w:p w:rsidR="0086714C" w:rsidRPr="00521680" w:rsidRDefault="0086714C" w:rsidP="0086714C">
      <w:pPr>
        <w:autoSpaceDE w:val="0"/>
        <w:autoSpaceDN w:val="0"/>
        <w:adjustRightInd w:val="0"/>
        <w:spacing w:before="240" w:after="240" w:line="360" w:lineRule="auto"/>
        <w:ind w:right="50"/>
        <w:jc w:val="both"/>
        <w:rPr>
          <w:rFonts w:ascii="Palatino Linotype" w:hAnsi="Palatino Linotype" w:cs="Arial"/>
        </w:rPr>
      </w:pPr>
      <w:r w:rsidRPr="00521680">
        <w:rPr>
          <w:rFonts w:ascii="Palatino Linotype" w:eastAsia="Calibri" w:hAnsi="Palatino Linotype" w:cs="Arial"/>
        </w:rPr>
        <w:t xml:space="preserve">En tales términos, bajo el principio de máxima publicidad, resulta procedente ordenar al </w:t>
      </w:r>
      <w:r w:rsidRPr="00521680">
        <w:rPr>
          <w:rFonts w:ascii="Palatino Linotype" w:eastAsia="Calibri" w:hAnsi="Palatino Linotype" w:cs="Arial"/>
          <w:b/>
        </w:rPr>
        <w:t>SUJETO OBLIGADO</w:t>
      </w:r>
      <w:r w:rsidRPr="00521680">
        <w:rPr>
          <w:rFonts w:ascii="Palatino Linotype" w:eastAsia="Calibri" w:hAnsi="Palatino Linotype" w:cs="Arial"/>
        </w:rPr>
        <w:t xml:space="preserve"> la entrega de</w:t>
      </w:r>
      <w:r w:rsidR="004B4D8A" w:rsidRPr="00521680">
        <w:rPr>
          <w:rFonts w:ascii="Palatino Linotype" w:eastAsia="Calibri" w:hAnsi="Palatino Linotype" w:cs="Arial"/>
        </w:rPr>
        <w:t xml:space="preserve">l documento o documentos en los que conste </w:t>
      </w:r>
      <w:r w:rsidR="007F55A6" w:rsidRPr="00521680">
        <w:rPr>
          <w:rFonts w:ascii="Palatino Linotype" w:eastAsia="Calibri" w:hAnsi="Palatino Linotype" w:cs="Arial"/>
        </w:rPr>
        <w:t>la</w:t>
      </w:r>
      <w:r w:rsidR="004B4D8A" w:rsidRPr="00521680">
        <w:rPr>
          <w:rFonts w:ascii="Palatino Linotype" w:eastAsia="Calibri" w:hAnsi="Palatino Linotype" w:cs="Arial"/>
        </w:rPr>
        <w:t xml:space="preserve"> información </w:t>
      </w:r>
      <w:r w:rsidR="007F55A6" w:rsidRPr="00521680">
        <w:rPr>
          <w:rFonts w:ascii="Palatino Linotype" w:eastAsia="Calibri" w:hAnsi="Palatino Linotype" w:cs="Arial"/>
        </w:rPr>
        <w:t xml:space="preserve">referente </w:t>
      </w:r>
      <w:r w:rsidR="004B4D8A" w:rsidRPr="00521680">
        <w:rPr>
          <w:rFonts w:ascii="Palatino Linotype" w:eastAsia="Calibri" w:hAnsi="Palatino Linotype" w:cs="Arial"/>
        </w:rPr>
        <w:t>a la adquisición o contratación de</w:t>
      </w:r>
      <w:r w:rsidR="007F55A6" w:rsidRPr="00521680">
        <w:rPr>
          <w:rFonts w:ascii="Palatino Linotype" w:eastAsia="Calibri" w:hAnsi="Palatino Linotype" w:cs="Arial"/>
        </w:rPr>
        <w:t xml:space="preserve"> un</w:t>
      </w:r>
      <w:r w:rsidR="00DA0101" w:rsidRPr="00521680">
        <w:rPr>
          <w:rFonts w:ascii="Palatino Linotype" w:eastAsia="Calibri" w:hAnsi="Palatino Linotype" w:cs="Arial"/>
        </w:rPr>
        <w:t xml:space="preserve"> helicóptero por parte del Municipio</w:t>
      </w:r>
      <w:r w:rsidR="002E49D5" w:rsidRPr="00521680">
        <w:rPr>
          <w:rFonts w:ascii="Palatino Linotype" w:eastAsia="Calibri" w:hAnsi="Palatino Linotype" w:cs="Arial"/>
        </w:rPr>
        <w:t xml:space="preserve"> de Valle de Chalco Solidaridad, así como los reportes que hayan derivado de su uso.</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 xml:space="preserve">Ahora bien, toda vez que la información referida puede contener datos personales que podrían afectar a personas físicas, </w:t>
      </w:r>
      <w:r w:rsidR="006C1DC2" w:rsidRPr="00521680">
        <w:rPr>
          <w:rFonts w:ascii="Palatino Linotype" w:hAnsi="Palatino Linotype"/>
        </w:rPr>
        <w:t xml:space="preserve">en el caso de que se cuente con dicha información, </w:t>
      </w:r>
      <w:r w:rsidRPr="00521680">
        <w:rPr>
          <w:rFonts w:ascii="Palatino Linotype" w:hAnsi="Palatino Linotype"/>
        </w:rPr>
        <w:t xml:space="preserve">se </w:t>
      </w:r>
      <w:r w:rsidRPr="00521680">
        <w:rPr>
          <w:rFonts w:ascii="Palatino Linotype" w:hAnsi="Palatino Linotype"/>
          <w:b/>
        </w:rPr>
        <w:t>ORDENA</w:t>
      </w:r>
      <w:r w:rsidRPr="00521680">
        <w:rPr>
          <w:rFonts w:ascii="Palatino Linotype" w:hAnsi="Palatino Linotype"/>
        </w:rPr>
        <w:t xml:space="preserve"> la entrega de las mismas en </w:t>
      </w:r>
      <w:r w:rsidRPr="00521680">
        <w:rPr>
          <w:rFonts w:ascii="Palatino Linotype" w:hAnsi="Palatino Linotype"/>
          <w:b/>
        </w:rPr>
        <w:t>versión pública</w:t>
      </w:r>
      <w:r w:rsidRPr="00521680">
        <w:rPr>
          <w:rFonts w:ascii="Palatino Linotype" w:hAnsi="Palatino Linotype"/>
        </w:rPr>
        <w:t xml:space="preserve">, lo cual es de señalar que no opera con la simple supresión de datos que se haga en los documentos de que se trate o con la simple decisión que tome el Servidor Público Habilitado o el Responsable de la Unidad de Transparencia del </w:t>
      </w:r>
      <w:r w:rsidRPr="00521680">
        <w:rPr>
          <w:rFonts w:ascii="Palatino Linotype" w:hAnsi="Palatino Linotype"/>
          <w:b/>
        </w:rPr>
        <w:t>SUJETO OBLIGADO</w:t>
      </w:r>
      <w:r w:rsidRPr="00521680">
        <w:rPr>
          <w:rFonts w:ascii="Palatino Linotype" w:hAnsi="Palatino Linotype"/>
        </w:rPr>
        <w:t>, sino que ello se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“Artículo 3.</w:t>
      </w:r>
      <w:r w:rsidRPr="00521680">
        <w:rPr>
          <w:rFonts w:ascii="Palatino Linotype" w:hAnsi="Palatino Linotype"/>
          <w:i/>
          <w:sz w:val="22"/>
          <w:szCs w:val="22"/>
        </w:rPr>
        <w:t xml:space="preserve"> Para los efectos de la presente Ley se entenderá por:</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IX. Datos personales:</w:t>
      </w:r>
      <w:r w:rsidRPr="00521680">
        <w:rPr>
          <w:rFonts w:ascii="Palatino Linotype" w:hAnsi="Palatino Linotype"/>
          <w:i/>
          <w:sz w:val="22"/>
          <w:szCs w:val="22"/>
        </w:rPr>
        <w:t xml:space="preserve"> La información concerniente a una persona, identificada o identificable según lo dispuesto por la Ley de Protección de Datos Personales del Estado de México;</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XX. Información clasificada:</w:t>
      </w:r>
      <w:r w:rsidRPr="00521680">
        <w:rPr>
          <w:rFonts w:ascii="Palatino Linotype" w:hAnsi="Palatino Linotype"/>
          <w:i/>
          <w:sz w:val="22"/>
          <w:szCs w:val="22"/>
        </w:rPr>
        <w:t xml:space="preserve"> Aquella considerada por la presente Ley como reservada o confidencial;</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lastRenderedPageBreak/>
        <w:t xml:space="preserve">XXI. Información confidencial: </w:t>
      </w:r>
      <w:r w:rsidRPr="00521680">
        <w:rPr>
          <w:rFonts w:ascii="Palatino Linotype" w:hAnsi="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XXXII. Protección de Datos Personales:</w:t>
      </w:r>
      <w:r w:rsidRPr="00521680">
        <w:rPr>
          <w:rFonts w:ascii="Palatino Linotype" w:hAnsi="Palatino Linotype"/>
          <w:i/>
          <w:sz w:val="22"/>
          <w:szCs w:val="22"/>
        </w:rPr>
        <w:t xml:space="preserve"> Derecho humano que tutela la privacidad de datos personales en poder de los sujetos obligados y sujetos particulares;</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XLV. Versión pública:</w:t>
      </w:r>
      <w:r w:rsidRPr="00521680">
        <w:rPr>
          <w:rFonts w:ascii="Palatino Linotype" w:hAnsi="Palatino Linotype"/>
          <w:i/>
          <w:sz w:val="22"/>
          <w:szCs w:val="22"/>
        </w:rPr>
        <w:t xml:space="preserve"> Documento en el que se elimine, suprime o borra la información clasificada como reservada o confidencial para permitir su acceso.</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Artículo 6.</w:t>
      </w:r>
      <w:r w:rsidRPr="00521680">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Artículo 49.</w:t>
      </w:r>
      <w:r w:rsidRPr="00521680">
        <w:rPr>
          <w:rFonts w:ascii="Palatino Linotype" w:hAnsi="Palatino Linotype"/>
          <w:i/>
          <w:sz w:val="22"/>
          <w:szCs w:val="22"/>
        </w:rPr>
        <w:t xml:space="preserve"> Los Comités de Transparencia tendrán las siguientes atribuciones:</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VIII.</w:t>
      </w:r>
      <w:r w:rsidRPr="00521680">
        <w:rPr>
          <w:rFonts w:ascii="Palatino Linotype" w:hAnsi="Palatino Linotype"/>
          <w:i/>
          <w:sz w:val="22"/>
          <w:szCs w:val="22"/>
        </w:rPr>
        <w:t xml:space="preserve"> Aprobar, modificar o revocar la clasificación de la información…”</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Artículo 53.</w:t>
      </w:r>
      <w:r w:rsidRPr="00521680">
        <w:rPr>
          <w:rFonts w:ascii="Palatino Linotype" w:hAnsi="Palatino Linotype"/>
          <w:i/>
          <w:sz w:val="22"/>
          <w:szCs w:val="22"/>
        </w:rPr>
        <w:t xml:space="preserve"> Las Unidades de Transparencia tendrán las siguientes funciones:</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X.</w:t>
      </w:r>
      <w:r w:rsidRPr="00521680">
        <w:rPr>
          <w:rFonts w:ascii="Palatino Linotype" w:hAnsi="Palatino Linotype"/>
          <w:i/>
          <w:sz w:val="22"/>
          <w:szCs w:val="22"/>
        </w:rPr>
        <w:t xml:space="preserve"> Presentar ante el Comité, el proyecto de clasificación de información…” </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Artículo 59.</w:t>
      </w:r>
      <w:r w:rsidRPr="00521680">
        <w:rPr>
          <w:rFonts w:ascii="Palatino Linotype" w:hAnsi="Palatino Linotype"/>
          <w:i/>
          <w:sz w:val="22"/>
          <w:szCs w:val="22"/>
        </w:rPr>
        <w:t xml:space="preserve"> Los servidores públicos habilitados tendrán las funciones siguientes:</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V.</w:t>
      </w:r>
      <w:r w:rsidRPr="00521680">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Artículo 137.</w:t>
      </w:r>
      <w:r w:rsidRPr="00521680">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Artículo 143.</w:t>
      </w:r>
      <w:r w:rsidRPr="00521680">
        <w:rPr>
          <w:rFonts w:ascii="Palatino Linotype" w:hAnsi="Palatino Linotype"/>
          <w:i/>
          <w:sz w:val="22"/>
          <w:szCs w:val="22"/>
        </w:rPr>
        <w:t xml:space="preserve"> Para los efectos de esta Ley se considera información confidencial, la clasificada como tal, de manera permanente, por su naturaleza, cuando:</w:t>
      </w:r>
    </w:p>
    <w:p w:rsidR="00DF7308" w:rsidRPr="00521680" w:rsidRDefault="00DF7308" w:rsidP="00E30EFE">
      <w:pPr>
        <w:autoSpaceDE w:val="0"/>
        <w:autoSpaceDN w:val="0"/>
        <w:adjustRightInd w:val="0"/>
        <w:spacing w:before="120" w:after="120"/>
        <w:ind w:left="851" w:right="902"/>
        <w:jc w:val="both"/>
        <w:rPr>
          <w:rFonts w:ascii="Palatino Linotype" w:hAnsi="Palatino Linotype"/>
          <w:i/>
          <w:sz w:val="22"/>
          <w:szCs w:val="22"/>
        </w:rPr>
      </w:pPr>
      <w:r w:rsidRPr="00521680">
        <w:rPr>
          <w:rFonts w:ascii="Palatino Linotype" w:hAnsi="Palatino Linotype"/>
          <w:b/>
          <w:i/>
          <w:sz w:val="22"/>
          <w:szCs w:val="22"/>
        </w:rPr>
        <w:t>I.</w:t>
      </w:r>
      <w:r w:rsidRPr="00521680">
        <w:rPr>
          <w:rFonts w:ascii="Palatino Linotype" w:hAnsi="Palatino Linotype"/>
          <w:i/>
          <w:sz w:val="22"/>
          <w:szCs w:val="22"/>
        </w:rPr>
        <w:t xml:space="preserve"> Se refiera a la información privada y los datos personales concernientes a una persona física o jurídico colectiva identificada o identificable…</w:t>
      </w:r>
      <w:r w:rsidRPr="00521680">
        <w:rPr>
          <w:rFonts w:ascii="Palatino Linotype" w:hAnsi="Palatino Linotype"/>
          <w:b/>
          <w:i/>
          <w:sz w:val="22"/>
          <w:szCs w:val="22"/>
        </w:rPr>
        <w:t>”</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lastRenderedPageBreak/>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521680">
        <w:rPr>
          <w:rFonts w:ascii="Palatino Linotype" w:hAnsi="Palatino Linotype"/>
          <w:b/>
        </w:rPr>
        <w:t>SUJETO OBLIGADO</w:t>
      </w:r>
      <w:r w:rsidRPr="00521680">
        <w:rPr>
          <w:rFonts w:ascii="Palatino Linotype" w:hAnsi="Palatino Linotype"/>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Para lo cual, a su vez en el caso de información de carácter confidencial se debe atender a lo que señala el artículo 149 de la Ley de Transparencia Local vigente, cuyo contenido es de la literalidad siguiente:</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b/>
          <w:i/>
          <w:sz w:val="22"/>
          <w:szCs w:val="22"/>
        </w:rPr>
        <w:t>“Artículo 149.</w:t>
      </w:r>
      <w:r w:rsidRPr="00521680">
        <w:rPr>
          <w:rFonts w:ascii="Palatino Linotype" w:hAnsi="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r w:rsidRPr="00521680">
        <w:rPr>
          <w:rFonts w:ascii="Palatino Linotype" w:hAnsi="Palatino Linotype"/>
          <w:b/>
          <w:i/>
          <w:sz w:val="22"/>
          <w:szCs w:val="22"/>
        </w:rPr>
        <w:t>”</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 xml:space="preserve">Es decir, </w:t>
      </w:r>
      <w:r w:rsidRPr="00521680">
        <w:rPr>
          <w:rFonts w:ascii="Palatino Linotype" w:hAnsi="Palatino Linotype"/>
          <w:b/>
        </w:rPr>
        <w:t>EL SUJETO OBLIGADO</w:t>
      </w:r>
      <w:r w:rsidRPr="00521680">
        <w:rPr>
          <w:rFonts w:ascii="Palatino Linotype" w:hAnsi="Palatino Linotype"/>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w:t>
      </w:r>
      <w:r w:rsidRPr="00521680">
        <w:rPr>
          <w:rFonts w:ascii="Palatino Linotype" w:hAnsi="Palatino Linotype"/>
        </w:rPr>
        <w:lastRenderedPageBreak/>
        <w:t>documentación entregada se estaría transgrediendo el derecho de acceso a la información del solicitante.</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 exclusivamente de particulares.</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En cuanto al Registro Federal de Contribuyentes constituye un dato personal, ya que para su obtención es necesario acreditar ante la autoridad fiscal previamente la identidad de la persona, su fecha de nacimiento, entre otros aspectos.</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Lo anterior es compartido por el Instituto Nacional de Transparencia, Acceso a la Información y Protección de Datos Personales (INAI), a través del Criterio 19/2017, el cual es del tenor literal siguiente:</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b/>
          <w:i/>
          <w:sz w:val="22"/>
          <w:szCs w:val="22"/>
        </w:rPr>
        <w:lastRenderedPageBreak/>
        <w:t>“</w:t>
      </w:r>
      <w:r w:rsidRPr="00521680">
        <w:rPr>
          <w:rFonts w:ascii="Palatino Linotype" w:hAnsi="Palatino Linotype"/>
          <w:i/>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Resoluciones:</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w:t>
      </w:r>
      <w:r w:rsidRPr="00521680">
        <w:rPr>
          <w:rFonts w:ascii="Palatino Linotype" w:hAnsi="Palatino Linotype"/>
          <w:i/>
          <w:sz w:val="22"/>
          <w:szCs w:val="22"/>
        </w:rPr>
        <w:tab/>
        <w:t>RRA 0189/17. Morena. 08 de febrero de 2017. Por unanimidad. Comisionado Ponente Joel Salas Suárez.</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w:t>
      </w:r>
      <w:r w:rsidRPr="00521680">
        <w:rPr>
          <w:rFonts w:ascii="Palatino Linotype" w:hAnsi="Palatino Linotype"/>
          <w:i/>
          <w:sz w:val="22"/>
          <w:szCs w:val="22"/>
        </w:rPr>
        <w:tab/>
        <w:t xml:space="preserve">RRA 0677/17. Universidad Nacional Autónoma de México. 08 de marzo de 2017. Por unanimidad. Comisionado Ponente Rosendoevgueni Monterrey Chepov. </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w:t>
      </w:r>
      <w:r w:rsidRPr="00521680">
        <w:rPr>
          <w:rFonts w:ascii="Palatino Linotype" w:hAnsi="Palatino Linotype"/>
          <w:i/>
          <w:sz w:val="22"/>
          <w:szCs w:val="22"/>
        </w:rPr>
        <w:tab/>
        <w:t>RRA 1564/17. Tribunal Electoral del Poder Judicial de la Federación. 26 de abril de 2017. Por unanimidad. Comisionado Ponente Oscar Mauricio Guerra Ford.</w:t>
      </w:r>
      <w:r w:rsidRPr="00521680">
        <w:rPr>
          <w:rFonts w:ascii="Palatino Linotype" w:hAnsi="Palatino Linotype"/>
          <w:b/>
          <w:i/>
          <w:sz w:val="22"/>
          <w:szCs w:val="22"/>
        </w:rPr>
        <w:t>”</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 xml:space="preserve">Argumento que es compartido por el Instituto Nacional de Transparencia, Acceso a la Información y Protección de Datos Personales (INAI), conforme al criterio número 18/2017, el cual refiere: </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w:t>
      </w:r>
      <w:r w:rsidRPr="00521680">
        <w:rPr>
          <w:rFonts w:ascii="Palatino Linotype" w:hAnsi="Palatino Linotype"/>
          <w:i/>
          <w:sz w:val="22"/>
          <w:szCs w:val="22"/>
        </w:rPr>
        <w:lastRenderedPageBreak/>
        <w:t>persona física del resto de los habitantes del país, por lo que la CURP está considerada como información confidencial.</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Resoluciones:</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w:t>
      </w:r>
      <w:r w:rsidRPr="00521680">
        <w:rPr>
          <w:rFonts w:ascii="Palatino Linotype" w:hAnsi="Palatino Linotype"/>
          <w:i/>
          <w:sz w:val="22"/>
          <w:szCs w:val="22"/>
        </w:rPr>
        <w:tab/>
        <w:t>RRA 3995/16. Secretaría de la Defensa Nacional. 1 de febrero de 2017. Por unanimidad. Comisionado Ponente Rosendoevgueni Monterrey Chepov.</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w:t>
      </w:r>
      <w:r w:rsidRPr="00521680">
        <w:rPr>
          <w:rFonts w:ascii="Palatino Linotype" w:hAnsi="Palatino Linotype"/>
          <w:i/>
          <w:sz w:val="22"/>
          <w:szCs w:val="22"/>
        </w:rPr>
        <w:tab/>
        <w:t xml:space="preserve">RRA 0937/17. Senado de la República. 15 de marzo de 2017. Por unanimidad. Comisionada Ponente Ximena Puente de la Mora. </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w:t>
      </w:r>
      <w:r w:rsidRPr="00521680">
        <w:rPr>
          <w:rFonts w:ascii="Palatino Linotype" w:hAnsi="Palatino Linotype"/>
          <w:i/>
          <w:sz w:val="22"/>
          <w:szCs w:val="22"/>
        </w:rPr>
        <w:tab/>
        <w:t>RRA 0478/17. Secretaría de Relaciones Exteriores. 26 de abril de 2017. Por unanimidad. Comisionada Ponente Areli Cano Guadiana.”</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w:t>
      </w:r>
      <w:r w:rsidRPr="00521680">
        <w:rPr>
          <w:rFonts w:ascii="Palatino Linotype" w:hAnsi="Palatino Linotype"/>
        </w:rPr>
        <w:lastRenderedPageBreak/>
        <w:t xml:space="preserve">público, toda vez que se podría dar un uso inadecuado a la misma o cometer algún ilícito o fraude en contra del patrimonio de los particulares. </w:t>
      </w:r>
    </w:p>
    <w:p w:rsidR="00DF7308" w:rsidRPr="00521680" w:rsidRDefault="00DF7308" w:rsidP="00E30EFE">
      <w:pPr>
        <w:autoSpaceDE w:val="0"/>
        <w:autoSpaceDN w:val="0"/>
        <w:adjustRightInd w:val="0"/>
        <w:spacing w:before="240" w:after="240" w:line="360" w:lineRule="auto"/>
        <w:ind w:right="50"/>
        <w:jc w:val="both"/>
        <w:rPr>
          <w:rFonts w:ascii="Palatino Linotype" w:hAnsi="Palatino Linotype"/>
        </w:rPr>
      </w:pPr>
      <w:r w:rsidRPr="00521680">
        <w:rPr>
          <w:rFonts w:ascii="Palatino Linotype" w:hAnsi="Palatino Linotype"/>
        </w:rPr>
        <w:t xml:space="preserve">Es por esta razón que se debe omitir el o los números de cuentas bancarias de particulares únicamente, en las versiones públicas que de las pólizas se hagan, para ser entregadas al </w:t>
      </w:r>
      <w:r w:rsidRPr="00521680">
        <w:rPr>
          <w:rFonts w:ascii="Palatino Linotype" w:hAnsi="Palatino Linotype"/>
          <w:b/>
        </w:rPr>
        <w:t>RECURRENTE</w:t>
      </w:r>
      <w:r w:rsidRPr="00521680">
        <w:rPr>
          <w:rFonts w:ascii="Palatino Linotype" w:hAnsi="Palatino Linotype"/>
        </w:rPr>
        <w:t xml:space="preserve"> no así de los Sujetos Obligados, ya que estas son públicas. </w:t>
      </w:r>
    </w:p>
    <w:p w:rsidR="00DF7308" w:rsidRPr="00521680" w:rsidRDefault="00DF7308" w:rsidP="00E30EFE">
      <w:pPr>
        <w:autoSpaceDE w:val="0"/>
        <w:autoSpaceDN w:val="0"/>
        <w:adjustRightInd w:val="0"/>
        <w:spacing w:before="240" w:after="240" w:line="360" w:lineRule="auto"/>
        <w:ind w:right="51"/>
        <w:jc w:val="both"/>
        <w:rPr>
          <w:rFonts w:ascii="Palatino Linotype" w:eastAsia="Arial Unicode MS" w:hAnsi="Palatino Linotype" w:cs="Arial"/>
        </w:rPr>
      </w:pPr>
      <w:r w:rsidRPr="00521680">
        <w:rPr>
          <w:rFonts w:ascii="Palatino Linotype" w:hAnsi="Palatino Linotype"/>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DF7308" w:rsidRPr="00521680" w:rsidRDefault="00DF7308" w:rsidP="00E30EFE">
      <w:pPr>
        <w:autoSpaceDE w:val="0"/>
        <w:autoSpaceDN w:val="0"/>
        <w:adjustRightInd w:val="0"/>
        <w:ind w:left="851" w:right="899"/>
        <w:jc w:val="center"/>
        <w:rPr>
          <w:rFonts w:ascii="Palatino Linotype" w:hAnsi="Palatino Linotype"/>
          <w:b/>
          <w:i/>
          <w:sz w:val="22"/>
          <w:szCs w:val="22"/>
        </w:rPr>
      </w:pPr>
      <w:r w:rsidRPr="00521680">
        <w:rPr>
          <w:rFonts w:ascii="Palatino Linotype" w:hAnsi="Palatino Linotype"/>
          <w:b/>
          <w:i/>
          <w:sz w:val="22"/>
          <w:szCs w:val="22"/>
        </w:rPr>
        <w:t>“CRITERIO 10/13</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Número de cuenta bancaria de particulares, personas físicas y morales, constituye información confidencial.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521680">
        <w:rPr>
          <w:rFonts w:ascii="Palatino Linotype" w:hAnsi="Palatino Linotype"/>
          <w:b/>
          <w:i/>
          <w:sz w:val="22"/>
          <w:szCs w:val="22"/>
        </w:rPr>
        <w:t>”</w:t>
      </w:r>
    </w:p>
    <w:p w:rsidR="00DF7308" w:rsidRPr="00521680" w:rsidRDefault="00DF7308" w:rsidP="00E30EFE">
      <w:pPr>
        <w:autoSpaceDE w:val="0"/>
        <w:autoSpaceDN w:val="0"/>
        <w:adjustRightInd w:val="0"/>
        <w:ind w:left="851" w:right="899"/>
        <w:jc w:val="center"/>
        <w:rPr>
          <w:rFonts w:ascii="Palatino Linotype" w:hAnsi="Palatino Linotype"/>
          <w:b/>
          <w:i/>
          <w:sz w:val="22"/>
          <w:szCs w:val="22"/>
        </w:rPr>
      </w:pPr>
    </w:p>
    <w:p w:rsidR="00DF7308" w:rsidRPr="00521680" w:rsidRDefault="00DF7308" w:rsidP="00E30EFE">
      <w:pPr>
        <w:autoSpaceDE w:val="0"/>
        <w:autoSpaceDN w:val="0"/>
        <w:adjustRightInd w:val="0"/>
        <w:ind w:left="851" w:right="899"/>
        <w:jc w:val="center"/>
        <w:rPr>
          <w:rFonts w:ascii="Palatino Linotype" w:hAnsi="Palatino Linotype"/>
          <w:b/>
          <w:i/>
          <w:sz w:val="22"/>
          <w:szCs w:val="22"/>
        </w:rPr>
      </w:pPr>
      <w:r w:rsidRPr="00521680">
        <w:rPr>
          <w:rFonts w:ascii="Palatino Linotype" w:hAnsi="Palatino Linotype"/>
          <w:b/>
          <w:i/>
          <w:sz w:val="22"/>
          <w:szCs w:val="22"/>
        </w:rPr>
        <w:t>Criterio 11/2017</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Resoluciones:</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 RRA 0448/16. NOTIMEX, Agencia de Noticias del Estado Mexicano. 24 de agosto de 2016. Por unanimidad. Comisionado Ponente Joel Salas Suárez.</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 RRA 2787/16. Colegio de Postgraduados. 01 de noviembre de 2016. Por unanimidad. Comisionado Ponente Francisco Javier Acuña Llamas.</w:t>
      </w:r>
    </w:p>
    <w:p w:rsidR="00DF7308" w:rsidRPr="00521680" w:rsidRDefault="00DF7308" w:rsidP="00E30EFE">
      <w:pPr>
        <w:autoSpaceDE w:val="0"/>
        <w:autoSpaceDN w:val="0"/>
        <w:adjustRightInd w:val="0"/>
        <w:ind w:left="851" w:right="899"/>
        <w:jc w:val="both"/>
        <w:rPr>
          <w:rFonts w:ascii="Palatino Linotype" w:hAnsi="Palatino Linotype"/>
          <w:i/>
          <w:sz w:val="22"/>
          <w:szCs w:val="22"/>
        </w:rPr>
      </w:pPr>
      <w:r w:rsidRPr="00521680">
        <w:rPr>
          <w:rFonts w:ascii="Palatino Linotype" w:hAnsi="Palatino Linotype"/>
          <w:i/>
          <w:sz w:val="22"/>
          <w:szCs w:val="22"/>
        </w:rPr>
        <w:t> RRA 4756/16. Instituto Mexicano del Seguro Social. 08 de febrero de 2017. Por unanimidad. Comisionado Ponente Oscar Mauricio Guerra Ford.</w:t>
      </w:r>
    </w:p>
    <w:p w:rsidR="00DF7308" w:rsidRPr="00521680" w:rsidRDefault="00DF7308" w:rsidP="00E30EFE">
      <w:pPr>
        <w:autoSpaceDE w:val="0"/>
        <w:autoSpaceDN w:val="0"/>
        <w:adjustRightInd w:val="0"/>
        <w:spacing w:before="240" w:after="240" w:line="360" w:lineRule="auto"/>
        <w:ind w:right="51"/>
        <w:jc w:val="both"/>
        <w:rPr>
          <w:rFonts w:ascii="Palatino Linotype" w:hAnsi="Palatino Linotype"/>
        </w:rPr>
      </w:pPr>
      <w:r w:rsidRPr="00521680">
        <w:rPr>
          <w:rFonts w:ascii="Palatino Linotype" w:hAnsi="Palatino Linotype"/>
        </w:rPr>
        <w:t xml:space="preserve">En mérito de lo expuesto en líneas anteriores, este Órgano Garante considera que resultan fundadas las razones o motivos o razones de inconformidad esgrimidos por </w:t>
      </w:r>
      <w:r w:rsidRPr="00521680">
        <w:rPr>
          <w:rFonts w:ascii="Palatino Linotype" w:hAnsi="Palatino Linotype"/>
          <w:b/>
        </w:rPr>
        <w:t>EL RECURRENTE</w:t>
      </w:r>
      <w:r w:rsidRPr="00521680">
        <w:rPr>
          <w:rFonts w:ascii="Palatino Linotype" w:hAnsi="Palatino Linotype"/>
        </w:rPr>
        <w:t xml:space="preserve">  en su medio de impugnación, por ello con fundamento en el artículo 186 fracción III de la Ley de Transparencia y Acceso a la Información Pública del Estado de México y Municipios, resulta procedente </w:t>
      </w:r>
      <w:r w:rsidRPr="00521680">
        <w:rPr>
          <w:rFonts w:ascii="Palatino Linotype" w:hAnsi="Palatino Linotype"/>
          <w:b/>
        </w:rPr>
        <w:t>ORDENA</w:t>
      </w:r>
      <w:r w:rsidR="006C1DC2" w:rsidRPr="00521680">
        <w:rPr>
          <w:rFonts w:ascii="Palatino Linotype" w:hAnsi="Palatino Linotype"/>
          <w:b/>
        </w:rPr>
        <w:t>R</w:t>
      </w:r>
      <w:r w:rsidRPr="00521680">
        <w:rPr>
          <w:rFonts w:ascii="Palatino Linotype" w:hAnsi="Palatino Linotype"/>
        </w:rPr>
        <w:t xml:space="preserve"> al </w:t>
      </w:r>
      <w:r w:rsidRPr="00521680">
        <w:rPr>
          <w:rFonts w:ascii="Palatino Linotype" w:hAnsi="Palatino Linotype"/>
          <w:b/>
        </w:rPr>
        <w:t>SUJETO OBLIGADO</w:t>
      </w:r>
      <w:r w:rsidRPr="00521680">
        <w:rPr>
          <w:rFonts w:ascii="Palatino Linotype" w:hAnsi="Palatino Linotype"/>
        </w:rPr>
        <w:t xml:space="preserve"> a entregar al </w:t>
      </w:r>
      <w:r w:rsidRPr="00521680">
        <w:rPr>
          <w:rFonts w:ascii="Palatino Linotype" w:hAnsi="Palatino Linotype"/>
          <w:b/>
        </w:rPr>
        <w:t>RECURRENTE</w:t>
      </w:r>
      <w:r w:rsidRPr="00521680">
        <w:rPr>
          <w:rFonts w:ascii="Palatino Linotype" w:hAnsi="Palatino Linotype"/>
        </w:rPr>
        <w:t xml:space="preserve"> vía </w:t>
      </w:r>
      <w:r w:rsidRPr="00521680">
        <w:rPr>
          <w:rFonts w:ascii="Palatino Linotype" w:hAnsi="Palatino Linotype"/>
          <w:b/>
        </w:rPr>
        <w:t>EL SAIMEX</w:t>
      </w:r>
      <w:r w:rsidRPr="00521680">
        <w:rPr>
          <w:rFonts w:ascii="Palatino Linotype" w:hAnsi="Palatino Linotype"/>
        </w:rPr>
        <w:t xml:space="preserve">, en versión pública el documento o documentos en los que consten el expediente completo del proceso </w:t>
      </w:r>
      <w:r w:rsidR="006C1DC2" w:rsidRPr="00521680">
        <w:rPr>
          <w:rFonts w:ascii="Palatino Linotype" w:hAnsi="Palatino Linotype"/>
        </w:rPr>
        <w:t>de adquisición</w:t>
      </w:r>
      <w:r w:rsidRPr="00521680">
        <w:rPr>
          <w:rFonts w:ascii="Palatino Linotype" w:hAnsi="Palatino Linotype"/>
        </w:rPr>
        <w:t xml:space="preserve"> </w:t>
      </w:r>
      <w:r w:rsidR="006C1DC2" w:rsidRPr="00521680">
        <w:rPr>
          <w:rFonts w:ascii="Palatino Linotype" w:hAnsi="Palatino Linotype"/>
        </w:rPr>
        <w:t xml:space="preserve">o de contratación de algún helicóptero para </w:t>
      </w:r>
      <w:r w:rsidRPr="00521680">
        <w:rPr>
          <w:rFonts w:ascii="Palatino Linotype" w:hAnsi="Palatino Linotype"/>
        </w:rPr>
        <w:t>el Municipio de Tultitlán</w:t>
      </w:r>
      <w:r w:rsidR="006C1DC2" w:rsidRPr="00521680">
        <w:rPr>
          <w:rFonts w:ascii="Palatino Linotype" w:hAnsi="Palatino Linotype"/>
        </w:rPr>
        <w:t>, en el periodo comprendido del 23 de mayo de 2017 al 23 de mayo de 2018.</w:t>
      </w:r>
    </w:p>
    <w:p w:rsidR="006C1DC2" w:rsidRPr="00521680" w:rsidRDefault="006C1DC2" w:rsidP="00E30EFE">
      <w:pPr>
        <w:autoSpaceDE w:val="0"/>
        <w:autoSpaceDN w:val="0"/>
        <w:adjustRightInd w:val="0"/>
        <w:spacing w:before="240" w:after="240" w:line="360" w:lineRule="auto"/>
        <w:ind w:right="51"/>
        <w:jc w:val="both"/>
        <w:rPr>
          <w:rFonts w:ascii="Palatino Linotype" w:hAnsi="Palatino Linotype"/>
        </w:rPr>
      </w:pPr>
      <w:r w:rsidRPr="00521680">
        <w:rPr>
          <w:rFonts w:ascii="Palatino Linotype" w:hAnsi="Palatino Linotype" w:cs="Arial"/>
          <w:color w:val="000000" w:themeColor="text1"/>
          <w:lang w:eastAsia="es-CO"/>
        </w:rPr>
        <w:t xml:space="preserve">Finalmente, es de señalar que al no dar respuesta </w:t>
      </w:r>
      <w:r w:rsidRPr="00521680">
        <w:rPr>
          <w:rFonts w:ascii="Palatino Linotype" w:hAnsi="Palatino Linotype" w:cs="Arial"/>
          <w:b/>
          <w:color w:val="000000" w:themeColor="text1"/>
          <w:lang w:eastAsia="es-CO"/>
        </w:rPr>
        <w:t>EL SUJETO OBLIGADO</w:t>
      </w:r>
      <w:r w:rsidRPr="00521680">
        <w:rPr>
          <w:rFonts w:ascii="Palatino Linotype" w:hAnsi="Palatino Linotype" w:cs="Arial"/>
          <w:color w:val="000000" w:themeColor="text1"/>
          <w:lang w:eastAsia="es-CO"/>
        </w:rPr>
        <w:t xml:space="preserve"> a la solicitud de información, dentro del plazo establecido, se contravino lo dispuesto por el artículo 163 de la Ley de la Materia, por lo que el Pleno de este Órgano Garante y de conformidad con el artículo 190 de la Ley de Transparencia y Acceso a la Información Pública del Estado de México y Municipios, ordena se de vista al Titular de la Contraloría Interna y Órgano de Control y Vigilancia de este Instituto a fin de que en ejercicio de sus funciones determine lo conducente.</w:t>
      </w:r>
    </w:p>
    <w:p w:rsidR="00580237" w:rsidRPr="00521680" w:rsidRDefault="00580237" w:rsidP="00580237">
      <w:pPr>
        <w:spacing w:before="240" w:after="240" w:line="360" w:lineRule="auto"/>
        <w:jc w:val="both"/>
        <w:rPr>
          <w:rFonts w:ascii="Palatino Linotype" w:eastAsia="Calibri" w:hAnsi="Palatino Linotype" w:cs="Arial"/>
        </w:rPr>
      </w:pPr>
      <w:r w:rsidRPr="00521680">
        <w:rPr>
          <w:rFonts w:ascii="Palatino Linotype" w:eastAsia="Calibri" w:hAnsi="Palatino Linotype" w:cs="Arial"/>
        </w:rPr>
        <w:lastRenderedPageBreak/>
        <w:t xml:space="preserve">Así, con fundamento en lo prescrito en los artículos 5 párrafos </w:t>
      </w:r>
      <w:r w:rsidRPr="00521680">
        <w:rPr>
          <w:rFonts w:ascii="Palatino Linotype" w:hAnsi="Palatino Linotype"/>
        </w:rPr>
        <w:t>vigésimo, vigésimo primero y vigésimo segundo</w:t>
      </w:r>
      <w:r w:rsidRPr="00521680">
        <w:rPr>
          <w:rFonts w:ascii="Palatino Linotype" w:eastAsia="Calibri" w:hAnsi="Palatino Linotype" w:cs="Arial"/>
        </w:rPr>
        <w:t xml:space="preserve"> fracciones IV y V de la Constitución Política del Estado Libre y Soberano de México; </w:t>
      </w:r>
      <w:r w:rsidRPr="00521680">
        <w:rPr>
          <w:rFonts w:ascii="Palatino Linotype" w:hAnsi="Palatino Linotype" w:cs="Arial"/>
        </w:rPr>
        <w:t xml:space="preserve">2 fracción II, </w:t>
      </w:r>
      <w:r w:rsidR="00814CB1" w:rsidRPr="00521680">
        <w:rPr>
          <w:rFonts w:ascii="Palatino Linotype" w:hAnsi="Palatino Linotype" w:cs="Arial"/>
        </w:rPr>
        <w:t xml:space="preserve">9, </w:t>
      </w:r>
      <w:r w:rsidRPr="00521680">
        <w:rPr>
          <w:rFonts w:ascii="Palatino Linotype" w:hAnsi="Palatino Linotype" w:cs="Arial"/>
        </w:rPr>
        <w:t>29, 36 fracciones I y II, 176, 178, 179, 181, 185 fracción I, 186 y 188</w:t>
      </w:r>
      <w:r w:rsidRPr="00521680">
        <w:rPr>
          <w:rFonts w:ascii="Palatino Linotype" w:eastAsia="Calibri" w:hAnsi="Palatino Linotype" w:cs="Arial"/>
        </w:rPr>
        <w:t xml:space="preserve"> de la Ley de Transparencia y Acceso a la Información Pública del Estado de México y Municipios, este Pleno: </w:t>
      </w:r>
    </w:p>
    <w:p w:rsidR="00580237" w:rsidRPr="00521680" w:rsidRDefault="00580237" w:rsidP="00580237">
      <w:pPr>
        <w:spacing w:before="240" w:after="240" w:line="360" w:lineRule="auto"/>
        <w:jc w:val="center"/>
        <w:rPr>
          <w:rFonts w:ascii="Palatino Linotype" w:hAnsi="Palatino Linotype"/>
          <w:b/>
          <w:spacing w:val="60"/>
          <w:sz w:val="28"/>
          <w:szCs w:val="28"/>
        </w:rPr>
      </w:pPr>
      <w:r w:rsidRPr="00521680">
        <w:rPr>
          <w:rFonts w:ascii="Palatino Linotype" w:hAnsi="Palatino Linotype"/>
          <w:b/>
          <w:spacing w:val="60"/>
          <w:sz w:val="28"/>
          <w:szCs w:val="28"/>
        </w:rPr>
        <w:t>RESUELVE</w:t>
      </w:r>
    </w:p>
    <w:p w:rsidR="00782A80" w:rsidRPr="00521680" w:rsidRDefault="00782A80" w:rsidP="00782A80">
      <w:pPr>
        <w:shd w:val="clear" w:color="auto" w:fill="FFFFFF"/>
        <w:spacing w:before="240" w:after="240" w:line="360" w:lineRule="auto"/>
        <w:jc w:val="both"/>
        <w:rPr>
          <w:color w:val="222222"/>
          <w:lang w:val="es-MX" w:eastAsia="es-MX"/>
        </w:rPr>
      </w:pPr>
      <w:r w:rsidRPr="00521680">
        <w:rPr>
          <w:rFonts w:ascii="Palatino Linotype" w:hAnsi="Palatino Linotype"/>
          <w:b/>
          <w:bCs/>
          <w:color w:val="222222"/>
          <w:sz w:val="28"/>
          <w:szCs w:val="28"/>
          <w:lang w:eastAsia="es-MX"/>
        </w:rPr>
        <w:t>PRIMERO</w:t>
      </w:r>
      <w:r w:rsidRPr="00521680">
        <w:rPr>
          <w:rFonts w:ascii="Palatino Linotype" w:hAnsi="Palatino Linotype"/>
          <w:color w:val="222222"/>
          <w:lang w:eastAsia="es-MX"/>
        </w:rPr>
        <w:t>. Resultan </w:t>
      </w:r>
      <w:r w:rsidR="001F2A06" w:rsidRPr="00521680">
        <w:rPr>
          <w:rFonts w:ascii="Palatino Linotype" w:hAnsi="Palatino Linotype"/>
          <w:color w:val="222222"/>
          <w:lang w:eastAsia="es-MX"/>
        </w:rPr>
        <w:t xml:space="preserve"> </w:t>
      </w:r>
      <w:r w:rsidRPr="00521680">
        <w:rPr>
          <w:rFonts w:ascii="Palatino Linotype" w:hAnsi="Palatino Linotype"/>
          <w:b/>
          <w:bCs/>
          <w:color w:val="222222"/>
          <w:lang w:eastAsia="es-MX"/>
        </w:rPr>
        <w:t>fundadas</w:t>
      </w:r>
      <w:r w:rsidRPr="00521680">
        <w:rPr>
          <w:rFonts w:ascii="Palatino Linotype" w:hAnsi="Palatino Linotype"/>
          <w:color w:val="222222"/>
          <w:lang w:eastAsia="es-MX"/>
        </w:rPr>
        <w:t> las razones o motivos de inconformidad planteadas por </w:t>
      </w:r>
      <w:r w:rsidRPr="00521680">
        <w:rPr>
          <w:rFonts w:ascii="Palatino Linotype" w:hAnsi="Palatino Linotype"/>
          <w:b/>
          <w:bCs/>
          <w:color w:val="222222"/>
          <w:lang w:eastAsia="es-MX"/>
        </w:rPr>
        <w:t>EL RECURRENTE</w:t>
      </w:r>
      <w:r w:rsidRPr="00521680">
        <w:rPr>
          <w:rFonts w:ascii="Palatino Linotype" w:hAnsi="Palatino Linotype"/>
          <w:color w:val="222222"/>
          <w:lang w:eastAsia="es-MX"/>
        </w:rPr>
        <w:t> </w:t>
      </w:r>
      <w:r w:rsidRPr="00521680">
        <w:rPr>
          <w:rFonts w:ascii="Palatino Linotype" w:hAnsi="Palatino Linotype"/>
          <w:color w:val="222222"/>
          <w:lang w:val="es-MX" w:eastAsia="es-MX"/>
        </w:rPr>
        <w:t>en términos del Considerando </w:t>
      </w:r>
      <w:r w:rsidRPr="00521680">
        <w:rPr>
          <w:rFonts w:ascii="Palatino Linotype" w:hAnsi="Palatino Linotype"/>
          <w:b/>
          <w:bCs/>
          <w:color w:val="222222"/>
          <w:lang w:val="es-MX" w:eastAsia="es-MX"/>
        </w:rPr>
        <w:t>QUINTO</w:t>
      </w:r>
      <w:r w:rsidRPr="00521680">
        <w:rPr>
          <w:rFonts w:ascii="Palatino Linotype" w:hAnsi="Palatino Linotype"/>
          <w:color w:val="222222"/>
          <w:lang w:val="es-MX" w:eastAsia="es-MX"/>
        </w:rPr>
        <w:t> de esta Resolución.</w:t>
      </w:r>
    </w:p>
    <w:p w:rsidR="00782A80" w:rsidRPr="00521680" w:rsidRDefault="00782A80" w:rsidP="00782A80">
      <w:pPr>
        <w:shd w:val="clear" w:color="auto" w:fill="FFFFFF"/>
        <w:spacing w:before="240" w:after="240" w:line="360" w:lineRule="auto"/>
        <w:jc w:val="both"/>
        <w:rPr>
          <w:color w:val="222222"/>
          <w:lang w:val="es-MX" w:eastAsia="es-MX"/>
        </w:rPr>
      </w:pPr>
      <w:r w:rsidRPr="00521680">
        <w:rPr>
          <w:rFonts w:ascii="Palatino Linotype" w:hAnsi="Palatino Linotype"/>
          <w:color w:val="222222"/>
          <w:lang w:eastAsia="es-MX"/>
        </w:rPr>
        <w:t> </w:t>
      </w:r>
      <w:r w:rsidRPr="00521680">
        <w:rPr>
          <w:rFonts w:ascii="Palatino Linotype" w:hAnsi="Palatino Linotype"/>
          <w:b/>
          <w:bCs/>
          <w:color w:val="222222"/>
          <w:sz w:val="28"/>
          <w:szCs w:val="28"/>
          <w:lang w:eastAsia="es-MX"/>
        </w:rPr>
        <w:t>SEGUNDO</w:t>
      </w:r>
      <w:r w:rsidRPr="00521680">
        <w:rPr>
          <w:rFonts w:ascii="Palatino Linotype" w:hAnsi="Palatino Linotype"/>
          <w:b/>
          <w:bCs/>
          <w:color w:val="222222"/>
          <w:lang w:eastAsia="es-MX"/>
        </w:rPr>
        <w:t>. </w:t>
      </w:r>
      <w:r w:rsidRPr="00521680">
        <w:rPr>
          <w:rFonts w:ascii="Palatino Linotype" w:hAnsi="Palatino Linotype"/>
          <w:color w:val="222222"/>
          <w:lang w:eastAsia="es-MX"/>
        </w:rPr>
        <w:t>Se</w:t>
      </w:r>
      <w:r w:rsidRPr="00521680">
        <w:rPr>
          <w:rFonts w:ascii="Palatino Linotype" w:hAnsi="Palatino Linotype"/>
          <w:b/>
          <w:bCs/>
          <w:color w:val="222222"/>
          <w:lang w:eastAsia="es-MX"/>
        </w:rPr>
        <w:t> ORDENA </w:t>
      </w:r>
      <w:r w:rsidRPr="00521680">
        <w:rPr>
          <w:rFonts w:ascii="Palatino Linotype" w:hAnsi="Palatino Linotype"/>
          <w:color w:val="222222"/>
          <w:lang w:eastAsia="es-MX"/>
        </w:rPr>
        <w:t>al </w:t>
      </w:r>
      <w:r w:rsidR="000A3140" w:rsidRPr="00521680">
        <w:rPr>
          <w:rFonts w:ascii="Palatino Linotype" w:hAnsi="Palatino Linotype"/>
          <w:b/>
          <w:bCs/>
          <w:color w:val="222222"/>
          <w:lang w:eastAsia="es-MX"/>
        </w:rPr>
        <w:t xml:space="preserve">SUJETO </w:t>
      </w:r>
      <w:r w:rsidRPr="00521680">
        <w:rPr>
          <w:rFonts w:ascii="Palatino Linotype" w:hAnsi="Palatino Linotype"/>
          <w:b/>
          <w:bCs/>
          <w:color w:val="222222"/>
          <w:lang w:eastAsia="es-MX"/>
        </w:rPr>
        <w:t>OBLIGADO </w:t>
      </w:r>
      <w:r w:rsidRPr="00521680">
        <w:rPr>
          <w:rFonts w:ascii="Palatino Linotype" w:hAnsi="Palatino Linotype"/>
          <w:color w:val="222222"/>
          <w:lang w:eastAsia="es-MX"/>
        </w:rPr>
        <w:t>atienda la solicitud de información </w:t>
      </w:r>
      <w:r w:rsidR="00DA5B54" w:rsidRPr="00521680">
        <w:rPr>
          <w:rFonts w:ascii="Palatino Linotype" w:hAnsi="Palatino Linotype"/>
          <w:b/>
          <w:bCs/>
          <w:color w:val="222222"/>
          <w:lang w:eastAsia="es-MX"/>
        </w:rPr>
        <w:t>00</w:t>
      </w:r>
      <w:r w:rsidR="006C1DC2" w:rsidRPr="00521680">
        <w:rPr>
          <w:rFonts w:ascii="Palatino Linotype" w:hAnsi="Palatino Linotype"/>
          <w:b/>
          <w:bCs/>
          <w:color w:val="222222"/>
          <w:lang w:eastAsia="es-MX"/>
        </w:rPr>
        <w:t>115</w:t>
      </w:r>
      <w:r w:rsidRPr="00521680">
        <w:rPr>
          <w:rFonts w:ascii="Palatino Linotype" w:hAnsi="Palatino Linotype"/>
          <w:b/>
          <w:bCs/>
          <w:color w:val="222222"/>
          <w:lang w:eastAsia="es-MX"/>
        </w:rPr>
        <w:t>/</w:t>
      </w:r>
      <w:r w:rsidR="006C1DC2" w:rsidRPr="00521680">
        <w:rPr>
          <w:rFonts w:ascii="Palatino Linotype" w:hAnsi="Palatino Linotype"/>
          <w:b/>
          <w:bCs/>
          <w:color w:val="222222"/>
          <w:lang w:eastAsia="es-MX"/>
        </w:rPr>
        <w:t>VACHASO</w:t>
      </w:r>
      <w:r w:rsidRPr="00521680">
        <w:rPr>
          <w:rFonts w:ascii="Palatino Linotype" w:hAnsi="Palatino Linotype"/>
          <w:b/>
          <w:bCs/>
          <w:color w:val="222222"/>
          <w:lang w:eastAsia="es-MX"/>
        </w:rPr>
        <w:t>/IP/2018</w:t>
      </w:r>
      <w:r w:rsidR="00B76FA8" w:rsidRPr="00521680">
        <w:rPr>
          <w:rFonts w:ascii="Palatino Linotype" w:hAnsi="Palatino Linotype"/>
          <w:color w:val="222222"/>
          <w:lang w:eastAsia="es-MX"/>
        </w:rPr>
        <w:t xml:space="preserve"> y </w:t>
      </w:r>
      <w:r w:rsidRPr="00521680">
        <w:rPr>
          <w:rFonts w:ascii="Palatino Linotype" w:hAnsi="Palatino Linotype"/>
          <w:color w:val="222222"/>
          <w:lang w:eastAsia="es-MX"/>
        </w:rPr>
        <w:t>haga</w:t>
      </w:r>
      <w:r w:rsidR="00B76FA8" w:rsidRPr="00521680">
        <w:rPr>
          <w:rFonts w:ascii="Palatino Linotype" w:hAnsi="Palatino Linotype"/>
          <w:color w:val="222222"/>
          <w:lang w:eastAsia="es-MX"/>
        </w:rPr>
        <w:t xml:space="preserve"> </w:t>
      </w:r>
      <w:r w:rsidRPr="00521680">
        <w:rPr>
          <w:rFonts w:ascii="Palatino Linotype" w:hAnsi="Palatino Linotype"/>
          <w:color w:val="222222"/>
          <w:lang w:eastAsia="es-MX"/>
        </w:rPr>
        <w:t>entrega</w:t>
      </w:r>
      <w:r w:rsidR="00B76FA8" w:rsidRPr="00521680">
        <w:rPr>
          <w:rFonts w:ascii="Palatino Linotype" w:hAnsi="Palatino Linotype"/>
          <w:color w:val="222222"/>
          <w:lang w:eastAsia="es-MX"/>
        </w:rPr>
        <w:t xml:space="preserve"> </w:t>
      </w:r>
      <w:r w:rsidRPr="00521680">
        <w:rPr>
          <w:rFonts w:ascii="Palatino Linotype" w:hAnsi="Palatino Linotype"/>
          <w:color w:val="222222"/>
          <w:lang w:eastAsia="es-MX"/>
        </w:rPr>
        <w:t>al</w:t>
      </w:r>
      <w:r w:rsidR="00B76FA8" w:rsidRPr="00521680">
        <w:rPr>
          <w:rFonts w:ascii="Palatino Linotype" w:hAnsi="Palatino Linotype"/>
          <w:color w:val="222222"/>
          <w:lang w:eastAsia="es-MX"/>
        </w:rPr>
        <w:t xml:space="preserve"> </w:t>
      </w:r>
      <w:r w:rsidRPr="00521680">
        <w:rPr>
          <w:rFonts w:ascii="Palatino Linotype" w:hAnsi="Palatino Linotype"/>
          <w:b/>
          <w:bCs/>
          <w:color w:val="222222"/>
          <w:lang w:eastAsia="es-MX"/>
        </w:rPr>
        <w:t>RECURRENTE,</w:t>
      </w:r>
      <w:r w:rsidR="00B76FA8" w:rsidRPr="00521680">
        <w:rPr>
          <w:rFonts w:ascii="Palatino Linotype" w:hAnsi="Palatino Linotype"/>
          <w:b/>
          <w:bCs/>
          <w:color w:val="222222"/>
          <w:lang w:eastAsia="es-MX"/>
        </w:rPr>
        <w:t xml:space="preserve"> </w:t>
      </w:r>
      <w:r w:rsidRPr="00521680">
        <w:rPr>
          <w:rFonts w:ascii="Palatino Linotype" w:hAnsi="Palatino Linotype"/>
          <w:color w:val="222222"/>
          <w:lang w:eastAsia="es-MX"/>
        </w:rPr>
        <w:t>vía</w:t>
      </w:r>
      <w:r w:rsidR="00B76FA8" w:rsidRPr="00521680">
        <w:rPr>
          <w:rFonts w:ascii="Palatino Linotype" w:hAnsi="Palatino Linotype"/>
          <w:color w:val="222222"/>
          <w:lang w:eastAsia="es-MX"/>
        </w:rPr>
        <w:t xml:space="preserve"> </w:t>
      </w:r>
      <w:r w:rsidRPr="00521680">
        <w:rPr>
          <w:rFonts w:ascii="Palatino Linotype" w:hAnsi="Palatino Linotype"/>
          <w:b/>
          <w:bCs/>
          <w:color w:val="222222"/>
          <w:lang w:eastAsia="es-MX"/>
        </w:rPr>
        <w:t>SAIMEX</w:t>
      </w:r>
      <w:r w:rsidR="00B76FA8" w:rsidRPr="00521680">
        <w:rPr>
          <w:rFonts w:ascii="Palatino Linotype" w:hAnsi="Palatino Linotype"/>
          <w:b/>
          <w:bCs/>
          <w:color w:val="222222"/>
          <w:lang w:eastAsia="es-MX"/>
        </w:rPr>
        <w:t xml:space="preserve"> </w:t>
      </w:r>
      <w:r w:rsidRPr="00521680">
        <w:rPr>
          <w:rFonts w:ascii="Palatino Linotype" w:hAnsi="Palatino Linotype"/>
          <w:color w:val="222222"/>
          <w:lang w:eastAsia="es-MX"/>
        </w:rPr>
        <w:t>en</w:t>
      </w:r>
      <w:r w:rsidR="00B76FA8" w:rsidRPr="00521680">
        <w:rPr>
          <w:rFonts w:ascii="Palatino Linotype" w:hAnsi="Palatino Linotype"/>
          <w:color w:val="222222"/>
          <w:lang w:eastAsia="es-MX"/>
        </w:rPr>
        <w:t xml:space="preserve"> </w:t>
      </w:r>
      <w:r w:rsidRPr="00521680">
        <w:rPr>
          <w:rFonts w:ascii="Palatino Linotype" w:hAnsi="Palatino Linotype"/>
          <w:color w:val="222222"/>
          <w:lang w:eastAsia="es-MX"/>
        </w:rPr>
        <w:t>términos del Considerando </w:t>
      </w:r>
      <w:r w:rsidRPr="00521680">
        <w:rPr>
          <w:rFonts w:ascii="Palatino Linotype" w:hAnsi="Palatino Linotype"/>
          <w:b/>
          <w:bCs/>
          <w:color w:val="222222"/>
          <w:lang w:eastAsia="es-MX"/>
        </w:rPr>
        <w:t>QUINTO</w:t>
      </w:r>
      <w:r w:rsidRPr="00521680">
        <w:rPr>
          <w:rFonts w:ascii="Palatino Linotype" w:hAnsi="Palatino Linotype"/>
          <w:color w:val="222222"/>
          <w:lang w:eastAsia="es-MX"/>
        </w:rPr>
        <w:t> de esta resolución, </w:t>
      </w:r>
      <w:r w:rsidR="007F55A6" w:rsidRPr="00521680">
        <w:rPr>
          <w:rFonts w:ascii="Palatino Linotype" w:hAnsi="Palatino Linotype"/>
          <w:color w:val="222222"/>
          <w:lang w:eastAsia="es-MX"/>
        </w:rPr>
        <w:t>de</w:t>
      </w:r>
      <w:r w:rsidR="002E49D5" w:rsidRPr="00521680">
        <w:rPr>
          <w:rFonts w:ascii="Palatino Linotype" w:hAnsi="Palatino Linotype"/>
          <w:color w:val="222222"/>
          <w:lang w:eastAsia="es-MX"/>
        </w:rPr>
        <w:t xml:space="preserve"> </w:t>
      </w:r>
      <w:r w:rsidR="007F55A6" w:rsidRPr="00521680">
        <w:rPr>
          <w:rFonts w:ascii="Palatino Linotype" w:hAnsi="Palatino Linotype"/>
          <w:color w:val="222222"/>
          <w:lang w:eastAsia="es-MX"/>
        </w:rPr>
        <w:t xml:space="preserve">ser procedente </w:t>
      </w:r>
      <w:r w:rsidRPr="00521680">
        <w:rPr>
          <w:rFonts w:ascii="Palatino Linotype" w:hAnsi="Palatino Linotype"/>
          <w:color w:val="222222"/>
          <w:lang w:eastAsia="es-MX"/>
        </w:rPr>
        <w:t>en </w:t>
      </w:r>
      <w:r w:rsidRPr="00521680">
        <w:rPr>
          <w:rFonts w:ascii="Palatino Linotype" w:hAnsi="Palatino Linotype"/>
          <w:b/>
          <w:bCs/>
          <w:color w:val="222222"/>
          <w:lang w:eastAsia="es-MX"/>
        </w:rPr>
        <w:t>versión pública,</w:t>
      </w:r>
      <w:r w:rsidR="00D03BF8" w:rsidRPr="00521680">
        <w:rPr>
          <w:rFonts w:ascii="Palatino Linotype" w:hAnsi="Palatino Linotype"/>
          <w:color w:val="222222"/>
          <w:lang w:eastAsia="es-MX"/>
        </w:rPr>
        <w:t> de</w:t>
      </w:r>
      <w:r w:rsidRPr="00521680">
        <w:rPr>
          <w:rFonts w:ascii="Palatino Linotype" w:hAnsi="Palatino Linotype"/>
          <w:color w:val="222222"/>
          <w:lang w:eastAsia="es-MX"/>
        </w:rPr>
        <w:t> lo siguiente:</w:t>
      </w:r>
    </w:p>
    <w:p w:rsidR="006C1DC2" w:rsidRPr="00521680" w:rsidRDefault="00DA5B54" w:rsidP="00D03BF8">
      <w:pPr>
        <w:tabs>
          <w:tab w:val="left" w:pos="8222"/>
        </w:tabs>
        <w:spacing w:before="240" w:after="240"/>
        <w:ind w:left="709" w:right="899"/>
        <w:jc w:val="both"/>
        <w:rPr>
          <w:rFonts w:ascii="Palatino Linotype" w:eastAsia="Calibri" w:hAnsi="Palatino Linotype" w:cs="Arial"/>
          <w:i/>
          <w:sz w:val="22"/>
          <w:szCs w:val="22"/>
        </w:rPr>
      </w:pPr>
      <w:r w:rsidRPr="00521680">
        <w:rPr>
          <w:rFonts w:ascii="Palatino Linotype" w:hAnsi="Palatino Linotype"/>
          <w:b/>
          <w:i/>
          <w:iCs/>
          <w:color w:val="222222"/>
          <w:sz w:val="22"/>
          <w:szCs w:val="22"/>
          <w:lang w:eastAsia="es-MX"/>
        </w:rPr>
        <w:t>“</w:t>
      </w:r>
      <w:r w:rsidRPr="00521680">
        <w:rPr>
          <w:rFonts w:ascii="Palatino Linotype" w:hAnsi="Palatino Linotype" w:cs="Arial"/>
          <w:i/>
          <w:iCs/>
          <w:color w:val="222222"/>
          <w:sz w:val="22"/>
          <w:szCs w:val="22"/>
          <w:lang w:eastAsia="es-MX"/>
        </w:rPr>
        <w:t xml:space="preserve">El </w:t>
      </w:r>
      <w:r w:rsidR="006C1DC2" w:rsidRPr="00521680">
        <w:rPr>
          <w:rFonts w:ascii="Palatino Linotype" w:eastAsia="Calibri" w:hAnsi="Palatino Linotype" w:cs="Arial"/>
          <w:i/>
          <w:sz w:val="22"/>
          <w:szCs w:val="22"/>
        </w:rPr>
        <w:t xml:space="preserve">expediente completo </w:t>
      </w:r>
      <w:r w:rsidR="002E49D5" w:rsidRPr="00521680">
        <w:rPr>
          <w:rFonts w:ascii="Palatino Linotype" w:eastAsia="Calibri" w:hAnsi="Palatino Linotype" w:cs="Arial"/>
          <w:i/>
          <w:sz w:val="22"/>
          <w:szCs w:val="22"/>
        </w:rPr>
        <w:t>de</w:t>
      </w:r>
      <w:r w:rsidR="006C1DC2" w:rsidRPr="00521680">
        <w:rPr>
          <w:rFonts w:ascii="Palatino Linotype" w:eastAsia="Calibri" w:hAnsi="Palatino Linotype" w:cs="Arial"/>
          <w:i/>
          <w:sz w:val="22"/>
          <w:szCs w:val="22"/>
        </w:rPr>
        <w:t xml:space="preserve">l proceso adquisitivo o de contratación de </w:t>
      </w:r>
      <w:r w:rsidR="002E49D5" w:rsidRPr="00521680">
        <w:rPr>
          <w:rFonts w:ascii="Palatino Linotype" w:eastAsia="Calibri" w:hAnsi="Palatino Linotype" w:cs="Arial"/>
          <w:i/>
          <w:sz w:val="22"/>
          <w:szCs w:val="22"/>
        </w:rPr>
        <w:t>un</w:t>
      </w:r>
      <w:r w:rsidR="006C1DC2" w:rsidRPr="00521680">
        <w:rPr>
          <w:rFonts w:ascii="Palatino Linotype" w:eastAsia="Calibri" w:hAnsi="Palatino Linotype" w:cs="Arial"/>
          <w:i/>
          <w:sz w:val="22"/>
          <w:szCs w:val="22"/>
        </w:rPr>
        <w:t xml:space="preserve"> helicóptero para el Municipio de Valle de Chalco Solidaridad en el periodo comprendido del 23 de mayo de 2017 al 23 de mayo de</w:t>
      </w:r>
      <w:r w:rsidR="002E49D5" w:rsidRPr="00521680">
        <w:rPr>
          <w:rFonts w:ascii="Palatino Linotype" w:eastAsia="Calibri" w:hAnsi="Palatino Linotype" w:cs="Arial"/>
          <w:i/>
          <w:sz w:val="22"/>
          <w:szCs w:val="22"/>
        </w:rPr>
        <w:t xml:space="preserve"> 2018, así como todos los documentos derivados de su uso.</w:t>
      </w:r>
    </w:p>
    <w:p w:rsidR="00782A80" w:rsidRPr="00521680" w:rsidRDefault="006C1DC2" w:rsidP="002E49D5">
      <w:pPr>
        <w:shd w:val="clear" w:color="auto" w:fill="FFFFFF"/>
        <w:tabs>
          <w:tab w:val="left" w:pos="8222"/>
        </w:tabs>
        <w:spacing w:before="240" w:after="240"/>
        <w:ind w:left="709" w:right="899"/>
        <w:jc w:val="both"/>
        <w:rPr>
          <w:rFonts w:ascii="Palatino Linotype" w:hAnsi="Palatino Linotype" w:cs="Arial"/>
          <w:i/>
          <w:sz w:val="22"/>
          <w:szCs w:val="22"/>
        </w:rPr>
      </w:pPr>
      <w:r w:rsidRPr="00521680">
        <w:rPr>
          <w:rFonts w:ascii="Palatino Linotype" w:hAnsi="Palatino Linotype" w:cs="Arial"/>
          <w:i/>
          <w:sz w:val="22"/>
          <w:szCs w:val="22"/>
        </w:rPr>
        <w:t xml:space="preserve">Debiendo notificar al </w:t>
      </w:r>
      <w:r w:rsidRPr="00521680">
        <w:rPr>
          <w:rFonts w:ascii="Palatino Linotype" w:hAnsi="Palatino Linotype" w:cs="Arial"/>
          <w:b/>
          <w:i/>
          <w:sz w:val="22"/>
          <w:szCs w:val="22"/>
        </w:rPr>
        <w:t>RECURRENTE</w:t>
      </w:r>
      <w:r w:rsidRPr="00521680">
        <w:rPr>
          <w:rFonts w:ascii="Palatino Linotype" w:hAnsi="Palatino Linotype" w:cs="Arial"/>
          <w:i/>
          <w:sz w:val="22"/>
          <w:szCs w:val="22"/>
        </w:rPr>
        <w:t xml:space="preserve"> el Acuerdo de Clasificación que emita el Comité de Transparencia con motivo de la versión pública.</w:t>
      </w:r>
      <w:r w:rsidRPr="00521680">
        <w:rPr>
          <w:rFonts w:ascii="Palatino Linotype" w:hAnsi="Palatino Linotype" w:cs="Arial"/>
          <w:b/>
          <w:i/>
          <w:sz w:val="22"/>
          <w:szCs w:val="22"/>
        </w:rPr>
        <w:t>”</w:t>
      </w:r>
    </w:p>
    <w:p w:rsidR="00782A80" w:rsidRPr="00521680" w:rsidRDefault="00782A80" w:rsidP="00782A80">
      <w:pPr>
        <w:shd w:val="clear" w:color="auto" w:fill="FFFFFF"/>
        <w:spacing w:before="240" w:after="240" w:line="360" w:lineRule="auto"/>
        <w:jc w:val="both"/>
        <w:rPr>
          <w:color w:val="222222"/>
          <w:lang w:val="es-MX" w:eastAsia="es-MX"/>
        </w:rPr>
      </w:pPr>
      <w:r w:rsidRPr="00521680">
        <w:rPr>
          <w:rFonts w:ascii="Palatino Linotype" w:hAnsi="Palatino Linotype"/>
          <w:b/>
          <w:bCs/>
          <w:color w:val="222222"/>
          <w:sz w:val="28"/>
          <w:szCs w:val="28"/>
          <w:shd w:val="clear" w:color="auto" w:fill="FFFFFF"/>
          <w:lang w:eastAsia="es-MX"/>
        </w:rPr>
        <w:t>TERCERO.</w:t>
      </w:r>
      <w:r w:rsidRPr="00521680">
        <w:rPr>
          <w:rFonts w:ascii="Palatino Linotype" w:hAnsi="Palatino Linotype"/>
          <w:b/>
          <w:bCs/>
          <w:color w:val="222222"/>
          <w:shd w:val="clear" w:color="auto" w:fill="FFFFFF"/>
          <w:lang w:eastAsia="es-MX"/>
        </w:rPr>
        <w:t> </w:t>
      </w:r>
      <w:r w:rsidRPr="00521680">
        <w:rPr>
          <w:rFonts w:ascii="Palatino Linotype" w:hAnsi="Palatino Linotype"/>
          <w:b/>
          <w:bCs/>
          <w:color w:val="222222"/>
          <w:lang w:eastAsia="es-MX"/>
        </w:rPr>
        <w:t>Notifíquese</w:t>
      </w:r>
      <w:r w:rsidRPr="00521680">
        <w:rPr>
          <w:rFonts w:ascii="Palatino Linotype" w:hAnsi="Palatino Linotype"/>
          <w:color w:val="222222"/>
          <w:lang w:eastAsia="es-MX"/>
        </w:rPr>
        <w:t> </w:t>
      </w:r>
      <w:r w:rsidRPr="00521680">
        <w:rPr>
          <w:rFonts w:ascii="Palatino Linotype" w:hAnsi="Palatino Linotype"/>
          <w:color w:val="222222"/>
          <w:shd w:val="clear" w:color="auto" w:fill="FFFFFF"/>
          <w:lang w:eastAsia="es-MX"/>
        </w:rPr>
        <w:t>al Titular de la Unidad de Transparencia del</w:t>
      </w:r>
      <w:r w:rsidRPr="00521680">
        <w:rPr>
          <w:rFonts w:ascii="Palatino Linotype" w:hAnsi="Palatino Linotype"/>
          <w:b/>
          <w:bCs/>
          <w:color w:val="222222"/>
          <w:shd w:val="clear" w:color="auto" w:fill="FFFFFF"/>
          <w:lang w:eastAsia="es-MX"/>
        </w:rPr>
        <w:t> SUJETO OBLIGADO</w:t>
      </w:r>
      <w:r w:rsidRPr="00521680">
        <w:rPr>
          <w:rFonts w:ascii="Palatino Linotype" w:hAnsi="Palatino Linotype"/>
          <w:color w:val="222222"/>
          <w:shd w:val="clear" w:color="auto" w:fill="FFFFFF"/>
          <w:lang w:eastAsia="es-MX"/>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521680">
        <w:rPr>
          <w:rFonts w:ascii="Palatino Linotype" w:hAnsi="Palatino Linotype"/>
          <w:color w:val="222222"/>
          <w:shd w:val="clear" w:color="auto" w:fill="FFFFFF"/>
          <w:lang w:eastAsia="es-MX"/>
        </w:rPr>
        <w:lastRenderedPageBreak/>
        <w:t>hábiles, debiendo informar a este Instituto en un plazo </w:t>
      </w:r>
      <w:r w:rsidRPr="00521680">
        <w:rPr>
          <w:rFonts w:ascii="Palatino Linotype" w:hAnsi="Palatino Linotype"/>
          <w:color w:val="222222"/>
          <w:lang w:eastAsia="es-MX"/>
        </w:rPr>
        <w:t>de</w:t>
      </w:r>
      <w:r w:rsidRPr="00521680">
        <w:rPr>
          <w:rFonts w:ascii="Palatino Linotype" w:hAnsi="Palatino Linotype"/>
          <w:color w:val="222222"/>
          <w:shd w:val="clear" w:color="auto" w:fill="FFFFFF"/>
          <w:lang w:eastAsia="es-MX"/>
        </w:rPr>
        <w:t> tres días hábiles siguientes sobre el cumplimiento dado a la presente resolución.</w:t>
      </w:r>
    </w:p>
    <w:p w:rsidR="00782A80" w:rsidRPr="00521680" w:rsidRDefault="00782A80" w:rsidP="00782A80">
      <w:pPr>
        <w:shd w:val="clear" w:color="auto" w:fill="FFFFFF"/>
        <w:spacing w:before="240" w:after="240" w:line="360" w:lineRule="auto"/>
        <w:ind w:right="49"/>
        <w:jc w:val="both"/>
        <w:rPr>
          <w:color w:val="222222"/>
          <w:lang w:val="es-MX" w:eastAsia="es-MX"/>
        </w:rPr>
      </w:pPr>
      <w:r w:rsidRPr="00521680">
        <w:rPr>
          <w:rFonts w:ascii="Palatino Linotype" w:hAnsi="Palatino Linotype"/>
          <w:b/>
          <w:bCs/>
          <w:color w:val="222222"/>
          <w:sz w:val="28"/>
          <w:szCs w:val="28"/>
          <w:lang w:eastAsia="es-MX"/>
        </w:rPr>
        <w:t>CUARTO. </w:t>
      </w:r>
      <w:r w:rsidRPr="00521680">
        <w:rPr>
          <w:rFonts w:ascii="Palatino Linotype" w:hAnsi="Palatino Linotype"/>
          <w:b/>
          <w:bCs/>
          <w:color w:val="222222"/>
          <w:lang w:eastAsia="es-MX"/>
        </w:rPr>
        <w:t>Notifíquese</w:t>
      </w:r>
      <w:r w:rsidRPr="00521680">
        <w:rPr>
          <w:rFonts w:ascii="Palatino Linotype" w:hAnsi="Palatino Linotype"/>
          <w:color w:val="222222"/>
          <w:lang w:eastAsia="es-MX"/>
        </w:rPr>
        <w:t> al </w:t>
      </w:r>
      <w:r w:rsidRPr="00521680">
        <w:rPr>
          <w:rFonts w:ascii="Palatino Linotype" w:hAnsi="Palatino Linotype"/>
          <w:b/>
          <w:bCs/>
          <w:color w:val="222222"/>
          <w:lang w:eastAsia="es-MX"/>
        </w:rPr>
        <w:t>RECURRENTE</w:t>
      </w:r>
      <w:r w:rsidRPr="00521680">
        <w:rPr>
          <w:rFonts w:ascii="Palatino Linotype" w:hAnsi="Palatino Linotype"/>
          <w:color w:val="222222"/>
          <w:lang w:eastAsia="es-MX"/>
        </w:rPr>
        <w:t> la presente resolución.</w:t>
      </w:r>
    </w:p>
    <w:p w:rsidR="00782A80" w:rsidRPr="00521680" w:rsidRDefault="00782A80" w:rsidP="00782A80">
      <w:pPr>
        <w:shd w:val="clear" w:color="auto" w:fill="FFFFFF"/>
        <w:spacing w:before="240" w:after="240" w:line="360" w:lineRule="auto"/>
        <w:ind w:right="49"/>
        <w:jc w:val="both"/>
        <w:rPr>
          <w:rFonts w:ascii="Palatino Linotype" w:hAnsi="Palatino Linotype"/>
          <w:color w:val="222222"/>
          <w:lang w:eastAsia="es-MX"/>
        </w:rPr>
      </w:pPr>
      <w:r w:rsidRPr="00521680">
        <w:rPr>
          <w:rFonts w:ascii="Palatino Linotype" w:hAnsi="Palatino Linotype"/>
          <w:color w:val="222222"/>
          <w:lang w:eastAsia="es-MX"/>
        </w:rPr>
        <w:t> </w:t>
      </w:r>
      <w:r w:rsidRPr="00521680">
        <w:rPr>
          <w:rFonts w:ascii="Palatino Linotype" w:hAnsi="Palatino Linotype"/>
          <w:b/>
          <w:bCs/>
          <w:color w:val="222222"/>
          <w:sz w:val="28"/>
          <w:szCs w:val="28"/>
          <w:lang w:eastAsia="es-MX"/>
        </w:rPr>
        <w:t>QUINTO.</w:t>
      </w:r>
      <w:r w:rsidRPr="00521680">
        <w:rPr>
          <w:rFonts w:ascii="Palatino Linotype" w:hAnsi="Palatino Linotype"/>
          <w:color w:val="222222"/>
          <w:lang w:eastAsia="es-MX"/>
        </w:rPr>
        <w:t> </w:t>
      </w:r>
      <w:r w:rsidRPr="00521680">
        <w:rPr>
          <w:rFonts w:ascii="Palatino Linotype" w:hAnsi="Palatino Linotype"/>
          <w:b/>
          <w:bCs/>
          <w:color w:val="222222"/>
          <w:lang w:eastAsia="es-MX"/>
        </w:rPr>
        <w:t>Hágase del conocimiento</w:t>
      </w:r>
      <w:r w:rsidRPr="00521680">
        <w:rPr>
          <w:rFonts w:ascii="Palatino Linotype" w:hAnsi="Palatino Linotype"/>
          <w:color w:val="222222"/>
          <w:lang w:eastAsia="es-MX"/>
        </w:rPr>
        <w:t> al </w:t>
      </w:r>
      <w:r w:rsidRPr="00521680">
        <w:rPr>
          <w:rFonts w:ascii="Palatino Linotype" w:hAnsi="Palatino Linotype"/>
          <w:b/>
          <w:bCs/>
          <w:color w:val="222222"/>
          <w:lang w:eastAsia="es-MX"/>
        </w:rPr>
        <w:t>RECURRENTE</w:t>
      </w:r>
      <w:r w:rsidRPr="00521680">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482EC8" w:rsidRDefault="00482EC8" w:rsidP="00482EC8">
      <w:pPr>
        <w:spacing w:before="240" w:after="240" w:line="360" w:lineRule="auto"/>
        <w:ind w:right="49"/>
        <w:jc w:val="both"/>
        <w:rPr>
          <w:rFonts w:ascii="Palatino Linotype" w:hAnsi="Palatino Linotype"/>
          <w:szCs w:val="17"/>
          <w:lang w:eastAsia="es-ES_tradnl"/>
        </w:rPr>
      </w:pPr>
      <w:r w:rsidRPr="00521680">
        <w:rPr>
          <w:rFonts w:ascii="Palatino Linotype" w:hAnsi="Palatino Linotype" w:cs="Arial"/>
          <w:b/>
          <w:bCs/>
          <w:color w:val="000000"/>
          <w:sz w:val="28"/>
          <w:lang w:eastAsia="es-MX"/>
        </w:rPr>
        <w:t>SEXTO.</w:t>
      </w:r>
      <w:r w:rsidRPr="00521680">
        <w:rPr>
          <w:rFonts w:ascii="Palatino Linotype" w:hAnsi="Palatino Linotype" w:cs="Arial"/>
          <w:b/>
          <w:bCs/>
          <w:color w:val="222222"/>
          <w:sz w:val="28"/>
          <w:szCs w:val="28"/>
          <w:shd w:val="clear" w:color="auto" w:fill="FFFFFF"/>
        </w:rPr>
        <w:t> </w:t>
      </w:r>
      <w:r w:rsidRPr="00521680">
        <w:rPr>
          <w:rFonts w:ascii="Palatino Linotype" w:hAnsi="Palatino Linotype"/>
          <w:b/>
          <w:color w:val="222222"/>
          <w:szCs w:val="17"/>
          <w:lang w:eastAsia="es-ES_tradnl"/>
        </w:rPr>
        <w:t xml:space="preserve">Gírese oficio </w:t>
      </w:r>
      <w:r w:rsidRPr="00521680">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521680">
        <w:rPr>
          <w:rFonts w:ascii="Palatino Linotype" w:hAnsi="Palatino Linotype"/>
          <w:b/>
          <w:color w:val="222222"/>
          <w:szCs w:val="17"/>
          <w:lang w:eastAsia="es-ES_tradnl"/>
        </w:rPr>
        <w:t>QUINTO</w:t>
      </w:r>
      <w:r w:rsidRPr="00521680">
        <w:rPr>
          <w:rFonts w:ascii="Palatino Linotype" w:hAnsi="Palatino Linotype"/>
          <w:color w:val="222222"/>
          <w:szCs w:val="17"/>
          <w:lang w:eastAsia="es-ES_tradnl"/>
        </w:rPr>
        <w:t> de la presente resolución.</w:t>
      </w:r>
    </w:p>
    <w:p w:rsidR="00DA5B54" w:rsidRPr="0093608C" w:rsidRDefault="00DA5B54" w:rsidP="003F67F8">
      <w:pPr>
        <w:spacing w:before="240" w:after="240" w:line="360" w:lineRule="auto"/>
        <w:ind w:right="49"/>
        <w:jc w:val="both"/>
        <w:rPr>
          <w:rFonts w:ascii="Palatino Linotype" w:hAnsi="Palatino Linotype" w:cs="Arial"/>
        </w:rPr>
      </w:pPr>
      <w:r w:rsidRPr="0093608C">
        <w:rPr>
          <w:rFonts w:ascii="Palatino Linotype" w:hAnsi="Palatino Linotype" w:cs="Arial"/>
        </w:rPr>
        <w:t xml:space="preserve">ASÍ LO RESUELVE, </w:t>
      </w:r>
      <w:r w:rsidRPr="0009059E">
        <w:rPr>
          <w:rFonts w:ascii="Palatino Linotype" w:hAnsi="Palatino Linotype" w:cs="Arial"/>
        </w:rPr>
        <w:t>POR UNANIMIDAD DE VOTOS, EL PLENO DEL</w:t>
      </w:r>
      <w:r w:rsidRPr="0009059E">
        <w:rPr>
          <w:rFonts w:ascii="Palatino Linotype" w:eastAsia="Arial Unicode MS" w:hAnsi="Palatino Linotype" w:cs="Arial"/>
        </w:rPr>
        <w:t xml:space="preserve"> INSTITUTO DE TRANSPARENCIA, ACCESO A LA INFORMACIÓN PÚBLICA Y PROTECCIÓN DE DATOS PERSONALES DEL ESTADO DE MÉXICO Y MUNICIPIOS</w:t>
      </w:r>
      <w:r w:rsidRPr="0009059E">
        <w:rPr>
          <w:rFonts w:ascii="Palatino Linotype" w:hAnsi="Palatino Linotype" w:cs="Arial"/>
        </w:rPr>
        <w:t>, CONFORMADO POR LOS COMISIONADOS ZULEMA MARTÍNEZ SÁNCHEZ; EVA ABAID YAPUR; JOSÉ GUADALUPE LUNA HERNÁNDEZ</w:t>
      </w:r>
      <w:r w:rsidR="0009059E">
        <w:rPr>
          <w:rFonts w:ascii="Palatino Linotype" w:hAnsi="Palatino Linotype" w:cs="Arial"/>
        </w:rPr>
        <w:t xml:space="preserve"> </w:t>
      </w:r>
      <w:r w:rsidRPr="0009059E">
        <w:rPr>
          <w:rFonts w:ascii="Palatino Linotype" w:hAnsi="Palatino Linotype" w:cs="Arial"/>
        </w:rPr>
        <w:t xml:space="preserve">; Y JAVIER MARTÍNEZ CRUZ; EN LA </w:t>
      </w:r>
      <w:r w:rsidR="00814CB1" w:rsidRPr="0009059E">
        <w:rPr>
          <w:rFonts w:ascii="Palatino Linotype" w:hAnsi="Palatino Linotype" w:cs="Arial"/>
        </w:rPr>
        <w:t>TR</w:t>
      </w:r>
      <w:r w:rsidRPr="0009059E">
        <w:rPr>
          <w:rFonts w:ascii="Palatino Linotype" w:hAnsi="Palatino Linotype" w:cs="Arial"/>
        </w:rPr>
        <w:t xml:space="preserve">IGÉSIMA SESIÓN ORDINARIA CELEBRADA EL </w:t>
      </w:r>
      <w:r w:rsidR="006C1DC2" w:rsidRPr="0009059E">
        <w:rPr>
          <w:rFonts w:ascii="Palatino Linotype" w:hAnsi="Palatino Linotype"/>
          <w:lang w:val="es-ES_tradnl"/>
        </w:rPr>
        <w:t>VEINTIDÓS</w:t>
      </w:r>
      <w:r w:rsidRPr="0009059E">
        <w:rPr>
          <w:rFonts w:ascii="Palatino Linotype" w:hAnsi="Palatino Linotype"/>
          <w:lang w:val="es-ES_tradnl"/>
        </w:rPr>
        <w:t xml:space="preserve"> DE </w:t>
      </w:r>
      <w:r w:rsidR="006C1DC2" w:rsidRPr="0009059E">
        <w:rPr>
          <w:rFonts w:ascii="Palatino Linotype" w:hAnsi="Palatino Linotype"/>
          <w:lang w:val="es-ES_tradnl"/>
        </w:rPr>
        <w:t xml:space="preserve">AGOSTO </w:t>
      </w:r>
      <w:r w:rsidRPr="0009059E">
        <w:rPr>
          <w:rFonts w:ascii="Palatino Linotype" w:hAnsi="Palatino Linotype" w:cs="Arial"/>
        </w:rPr>
        <w:t>DE DOS</w:t>
      </w:r>
      <w:r w:rsidRPr="0093608C">
        <w:rPr>
          <w:rFonts w:ascii="Palatino Linotype" w:hAnsi="Palatino Linotype" w:cs="Arial"/>
        </w:rPr>
        <w:t xml:space="preserve"> MIL DIECIOCHO</w:t>
      </w:r>
      <w:r>
        <w:rPr>
          <w:rFonts w:ascii="Palatino Linotype" w:hAnsi="Palatino Linotype" w:cs="Arial"/>
        </w:rPr>
        <w:t>, ANTE EL SECRETARIO TÉCNICO</w:t>
      </w:r>
      <w:r w:rsidRPr="0093608C">
        <w:rPr>
          <w:rFonts w:ascii="Palatino Linotype" w:hAnsi="Palatino Linotype" w:cs="Arial"/>
        </w:rPr>
        <w:t xml:space="preserve"> DEL PLENO, </w:t>
      </w:r>
      <w:r>
        <w:rPr>
          <w:rFonts w:ascii="Palatino Linotype" w:hAnsi="Palatino Linotype"/>
          <w:lang w:val="es-ES_tradnl"/>
        </w:rPr>
        <w:t>ALEXIS TAPIA RAMÍREZ</w:t>
      </w:r>
      <w:r w:rsidRPr="0093608C">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DA5B54" w:rsidRPr="0093608C" w:rsidTr="003F67F8">
        <w:trPr>
          <w:jc w:val="center"/>
        </w:trPr>
        <w:tc>
          <w:tcPr>
            <w:tcW w:w="10365" w:type="dxa"/>
            <w:gridSpan w:val="2"/>
            <w:shd w:val="clear" w:color="auto" w:fill="auto"/>
          </w:tcPr>
          <w:p w:rsidR="00DA5B54" w:rsidRDefault="00DA5B54" w:rsidP="003F67F8">
            <w:pPr>
              <w:jc w:val="center"/>
              <w:rPr>
                <w:rFonts w:ascii="Palatino Linotype" w:hAnsi="Palatino Linotype"/>
                <w:b/>
                <w:lang w:val="es-ES_tradnl"/>
              </w:rPr>
            </w:pPr>
          </w:p>
          <w:p w:rsidR="00DA5B54" w:rsidRDefault="00DA5B54" w:rsidP="003F67F8">
            <w:pPr>
              <w:jc w:val="center"/>
              <w:rPr>
                <w:rFonts w:ascii="Palatino Linotype" w:hAnsi="Palatino Linotype"/>
                <w:b/>
                <w:lang w:val="es-ES_tradnl"/>
              </w:rPr>
            </w:pPr>
          </w:p>
          <w:p w:rsidR="006C1DC2" w:rsidRDefault="006C1DC2" w:rsidP="003F67F8">
            <w:pPr>
              <w:jc w:val="center"/>
              <w:rPr>
                <w:rFonts w:ascii="Palatino Linotype" w:hAnsi="Palatino Linotype"/>
                <w:b/>
                <w:lang w:val="es-ES_tradnl"/>
              </w:rPr>
            </w:pPr>
          </w:p>
          <w:p w:rsidR="0009059E" w:rsidRDefault="0009059E" w:rsidP="003F67F8">
            <w:pPr>
              <w:jc w:val="center"/>
              <w:rPr>
                <w:rFonts w:ascii="Palatino Linotype" w:hAnsi="Palatino Linotype"/>
                <w:b/>
                <w:lang w:val="es-ES_tradnl"/>
              </w:rPr>
            </w:pPr>
          </w:p>
          <w:p w:rsidR="00DA5B54" w:rsidRPr="0093608C" w:rsidRDefault="00DA5B54" w:rsidP="003F67F8">
            <w:pPr>
              <w:jc w:val="center"/>
              <w:rPr>
                <w:rFonts w:ascii="Palatino Linotype" w:hAnsi="Palatino Linotype"/>
                <w:b/>
                <w:lang w:val="es-ES_tradnl"/>
              </w:rPr>
            </w:pPr>
            <w:r w:rsidRPr="0093608C">
              <w:rPr>
                <w:rFonts w:ascii="Palatino Linotype" w:hAnsi="Palatino Linotype"/>
                <w:b/>
                <w:lang w:val="es-ES_tradnl"/>
              </w:rPr>
              <w:t xml:space="preserve">Zulema Martínez Sánchez </w:t>
            </w:r>
          </w:p>
          <w:p w:rsidR="00DA5B54" w:rsidRPr="0093608C" w:rsidRDefault="00DA5B54" w:rsidP="003F67F8">
            <w:pPr>
              <w:jc w:val="center"/>
              <w:rPr>
                <w:rFonts w:ascii="Palatino Linotype" w:hAnsi="Palatino Linotype"/>
                <w:lang w:val="es-ES_tradnl"/>
              </w:rPr>
            </w:pPr>
            <w:r w:rsidRPr="0093608C">
              <w:rPr>
                <w:rFonts w:ascii="Palatino Linotype" w:hAnsi="Palatino Linotype"/>
                <w:lang w:val="es-ES_tradnl"/>
              </w:rPr>
              <w:t>Comisionada Presidenta</w:t>
            </w:r>
          </w:p>
          <w:p w:rsidR="00DA5B54" w:rsidRPr="00BA5910" w:rsidRDefault="00DA5B54" w:rsidP="003F67F8">
            <w:pPr>
              <w:jc w:val="center"/>
              <w:rPr>
                <w:rFonts w:ascii="Palatino Linotype" w:hAnsi="Palatino Linotype"/>
                <w:b/>
                <w:lang w:val="es-ES_tradnl"/>
              </w:rPr>
            </w:pPr>
            <w:r w:rsidRPr="00833860">
              <w:rPr>
                <w:rFonts w:ascii="Palatino Linotype" w:hAnsi="Palatino Linotype"/>
                <w:b/>
                <w:color w:val="FFFFFF" w:themeColor="background1"/>
                <w:lang w:val="es-ES_tradnl"/>
              </w:rPr>
              <w:t>(RÚBRICA)</w:t>
            </w:r>
          </w:p>
        </w:tc>
      </w:tr>
      <w:tr w:rsidR="00DA5B54" w:rsidRPr="0093608C" w:rsidTr="003F67F8">
        <w:trPr>
          <w:jc w:val="center"/>
        </w:trPr>
        <w:tc>
          <w:tcPr>
            <w:tcW w:w="5182" w:type="dxa"/>
            <w:shd w:val="clear" w:color="auto" w:fill="auto"/>
          </w:tcPr>
          <w:p w:rsidR="00DA5B54" w:rsidRDefault="00DA5B54" w:rsidP="003F67F8">
            <w:pPr>
              <w:jc w:val="center"/>
              <w:rPr>
                <w:rFonts w:ascii="Palatino Linotype" w:hAnsi="Palatino Linotype"/>
                <w:b/>
                <w:lang w:val="es-ES_tradnl"/>
              </w:rPr>
            </w:pPr>
          </w:p>
          <w:p w:rsidR="006C1DC2" w:rsidRDefault="006C1DC2" w:rsidP="003F67F8">
            <w:pPr>
              <w:jc w:val="center"/>
              <w:rPr>
                <w:rFonts w:ascii="Palatino Linotype" w:hAnsi="Palatino Linotype"/>
                <w:b/>
                <w:lang w:val="es-ES_tradnl"/>
              </w:rPr>
            </w:pPr>
          </w:p>
          <w:p w:rsidR="006C1DC2" w:rsidRDefault="006C1DC2" w:rsidP="003F67F8">
            <w:pPr>
              <w:jc w:val="center"/>
              <w:rPr>
                <w:rFonts w:ascii="Palatino Linotype" w:hAnsi="Palatino Linotype"/>
                <w:b/>
                <w:lang w:val="es-ES_tradnl"/>
              </w:rPr>
            </w:pPr>
          </w:p>
          <w:p w:rsidR="00DA5B54" w:rsidRPr="0093608C" w:rsidRDefault="00DA5B54" w:rsidP="003F67F8">
            <w:pPr>
              <w:jc w:val="center"/>
              <w:rPr>
                <w:rFonts w:ascii="Palatino Linotype" w:hAnsi="Palatino Linotype"/>
                <w:b/>
                <w:lang w:val="es-ES_tradnl"/>
              </w:rPr>
            </w:pPr>
          </w:p>
          <w:p w:rsidR="00DA5B54" w:rsidRPr="0093608C" w:rsidRDefault="00DA5B54" w:rsidP="003F67F8">
            <w:pPr>
              <w:jc w:val="center"/>
              <w:rPr>
                <w:rFonts w:ascii="Palatino Linotype" w:hAnsi="Palatino Linotype"/>
                <w:b/>
                <w:lang w:val="es-ES_tradnl"/>
              </w:rPr>
            </w:pPr>
            <w:r w:rsidRPr="0093608C">
              <w:rPr>
                <w:rFonts w:ascii="Palatino Linotype" w:hAnsi="Palatino Linotype"/>
                <w:b/>
                <w:lang w:val="es-ES_tradnl"/>
              </w:rPr>
              <w:t>Eva Abaid Yapur</w:t>
            </w:r>
          </w:p>
          <w:p w:rsidR="00DA5B54" w:rsidRPr="0093608C" w:rsidRDefault="00DA5B54" w:rsidP="003F67F8">
            <w:pPr>
              <w:jc w:val="center"/>
              <w:rPr>
                <w:rFonts w:ascii="Palatino Linotype" w:hAnsi="Palatino Linotype"/>
                <w:lang w:val="es-ES_tradnl"/>
              </w:rPr>
            </w:pPr>
            <w:r w:rsidRPr="0093608C">
              <w:rPr>
                <w:rFonts w:ascii="Palatino Linotype" w:hAnsi="Palatino Linotype"/>
                <w:lang w:val="es-ES_tradnl"/>
              </w:rPr>
              <w:t>Comisionada</w:t>
            </w:r>
          </w:p>
          <w:p w:rsidR="00DA5B54" w:rsidRPr="00BA5910" w:rsidRDefault="00DA5B54" w:rsidP="003F67F8">
            <w:pPr>
              <w:jc w:val="center"/>
              <w:rPr>
                <w:rFonts w:ascii="Palatino Linotype" w:hAnsi="Palatino Linotype"/>
                <w:b/>
                <w:lang w:val="es-ES_tradnl"/>
              </w:rPr>
            </w:pPr>
            <w:r w:rsidRPr="00833860">
              <w:rPr>
                <w:rFonts w:ascii="Palatino Linotype" w:hAnsi="Palatino Linotype"/>
                <w:b/>
                <w:color w:val="FFFFFF" w:themeColor="background1"/>
                <w:lang w:val="es-ES_tradnl"/>
              </w:rPr>
              <w:t>(RÚBRICA)</w:t>
            </w:r>
          </w:p>
        </w:tc>
        <w:tc>
          <w:tcPr>
            <w:tcW w:w="5183" w:type="dxa"/>
            <w:shd w:val="clear" w:color="auto" w:fill="auto"/>
          </w:tcPr>
          <w:p w:rsidR="00DA5B54" w:rsidRDefault="00DA5B54" w:rsidP="003F67F8">
            <w:pPr>
              <w:jc w:val="center"/>
              <w:rPr>
                <w:rFonts w:ascii="Palatino Linotype" w:hAnsi="Palatino Linotype"/>
                <w:b/>
                <w:lang w:val="es-ES_tradnl"/>
              </w:rPr>
            </w:pPr>
          </w:p>
          <w:p w:rsidR="00DA5B54" w:rsidRDefault="00DA5B54" w:rsidP="003F67F8">
            <w:pPr>
              <w:jc w:val="center"/>
              <w:rPr>
                <w:rFonts w:ascii="Palatino Linotype" w:hAnsi="Palatino Linotype"/>
                <w:b/>
                <w:lang w:val="es-ES_tradnl"/>
              </w:rPr>
            </w:pPr>
          </w:p>
          <w:p w:rsidR="006C1DC2" w:rsidRDefault="006C1DC2" w:rsidP="003F67F8">
            <w:pPr>
              <w:jc w:val="center"/>
              <w:rPr>
                <w:rFonts w:ascii="Palatino Linotype" w:hAnsi="Palatino Linotype"/>
                <w:b/>
                <w:lang w:val="es-ES_tradnl"/>
              </w:rPr>
            </w:pPr>
          </w:p>
          <w:p w:rsidR="00DA5B54" w:rsidRPr="0093608C" w:rsidRDefault="00DA5B54" w:rsidP="003F67F8">
            <w:pPr>
              <w:jc w:val="center"/>
              <w:rPr>
                <w:rFonts w:ascii="Palatino Linotype" w:hAnsi="Palatino Linotype"/>
                <w:b/>
                <w:lang w:val="es-ES_tradnl"/>
              </w:rPr>
            </w:pPr>
          </w:p>
          <w:p w:rsidR="00DA5B54" w:rsidRPr="0093608C" w:rsidRDefault="00DA5B54" w:rsidP="003F67F8">
            <w:pPr>
              <w:jc w:val="center"/>
              <w:rPr>
                <w:rFonts w:ascii="Palatino Linotype" w:hAnsi="Palatino Linotype"/>
                <w:b/>
                <w:lang w:val="es-ES_tradnl"/>
              </w:rPr>
            </w:pPr>
            <w:r w:rsidRPr="0093608C">
              <w:rPr>
                <w:rFonts w:ascii="Palatino Linotype" w:hAnsi="Palatino Linotype"/>
                <w:b/>
                <w:lang w:val="es-ES_tradnl"/>
              </w:rPr>
              <w:t>José Guadalupe Luna Hernández</w:t>
            </w:r>
          </w:p>
          <w:p w:rsidR="00DA5B54" w:rsidRPr="0093608C" w:rsidRDefault="00DA5B54" w:rsidP="003F67F8">
            <w:pPr>
              <w:jc w:val="center"/>
              <w:rPr>
                <w:rFonts w:ascii="Palatino Linotype" w:hAnsi="Palatino Linotype"/>
                <w:lang w:val="es-ES_tradnl"/>
              </w:rPr>
            </w:pPr>
            <w:r w:rsidRPr="0093608C">
              <w:rPr>
                <w:rFonts w:ascii="Palatino Linotype" w:hAnsi="Palatino Linotype"/>
                <w:lang w:val="es-ES_tradnl"/>
              </w:rPr>
              <w:t>Comisionado</w:t>
            </w:r>
          </w:p>
          <w:p w:rsidR="00DA5B54" w:rsidRPr="00BA5910" w:rsidRDefault="00DA5B54" w:rsidP="003F67F8">
            <w:pPr>
              <w:jc w:val="center"/>
              <w:rPr>
                <w:rFonts w:ascii="Palatino Linotype" w:hAnsi="Palatino Linotype"/>
                <w:b/>
                <w:lang w:val="es-ES_tradnl"/>
              </w:rPr>
            </w:pPr>
            <w:r w:rsidRPr="00833860">
              <w:rPr>
                <w:rFonts w:ascii="Palatino Linotype" w:hAnsi="Palatino Linotype"/>
                <w:b/>
                <w:color w:val="FFFFFF" w:themeColor="background1"/>
                <w:lang w:val="es-ES_tradnl"/>
              </w:rPr>
              <w:t>(RÚBRICA)</w:t>
            </w:r>
          </w:p>
        </w:tc>
      </w:tr>
      <w:tr w:rsidR="00DA5B54" w:rsidRPr="0093608C" w:rsidTr="003F67F8">
        <w:trPr>
          <w:jc w:val="center"/>
        </w:trPr>
        <w:tc>
          <w:tcPr>
            <w:tcW w:w="10365" w:type="dxa"/>
            <w:gridSpan w:val="2"/>
            <w:shd w:val="clear" w:color="auto" w:fill="auto"/>
          </w:tcPr>
          <w:p w:rsidR="00DA5B54" w:rsidRDefault="00DA5B54" w:rsidP="003F67F8">
            <w:pPr>
              <w:rPr>
                <w:rFonts w:ascii="Palatino Linotype" w:hAnsi="Palatino Linotype"/>
                <w:b/>
                <w:lang w:val="es-ES_tradnl"/>
              </w:rPr>
            </w:pPr>
          </w:p>
          <w:p w:rsidR="006C1DC2" w:rsidRDefault="006C1DC2" w:rsidP="003F67F8">
            <w:pPr>
              <w:rPr>
                <w:rFonts w:ascii="Palatino Linotype" w:hAnsi="Palatino Linotype"/>
                <w:b/>
                <w:lang w:val="es-ES_tradnl"/>
              </w:rPr>
            </w:pPr>
          </w:p>
          <w:p w:rsidR="006C1DC2" w:rsidRDefault="006C1DC2" w:rsidP="003F67F8">
            <w:pPr>
              <w:rPr>
                <w:rFonts w:ascii="Palatino Linotype" w:hAnsi="Palatino Linotype"/>
                <w:b/>
                <w:lang w:val="es-ES_tradnl"/>
              </w:rPr>
            </w:pPr>
          </w:p>
          <w:p w:rsidR="00DA5B54" w:rsidRDefault="00DA5B54" w:rsidP="003F67F8">
            <w:pPr>
              <w:rPr>
                <w:rFonts w:ascii="Palatino Linotype" w:hAnsi="Palatino Linotype"/>
                <w:b/>
                <w:lang w:val="es-ES_tradnl"/>
              </w:rPr>
            </w:pPr>
          </w:p>
          <w:p w:rsidR="00DA5B54" w:rsidRPr="0093608C" w:rsidRDefault="00DA5B54" w:rsidP="003F67F8">
            <w:pPr>
              <w:jc w:val="center"/>
              <w:rPr>
                <w:rFonts w:ascii="Palatino Linotype" w:hAnsi="Palatino Linotype"/>
                <w:b/>
                <w:lang w:val="es-ES_tradnl"/>
              </w:rPr>
            </w:pPr>
            <w:r w:rsidRPr="0093608C">
              <w:rPr>
                <w:rFonts w:ascii="Palatino Linotype" w:hAnsi="Palatino Linotype"/>
                <w:b/>
                <w:lang w:val="es-ES_tradnl"/>
              </w:rPr>
              <w:t>Javier Martínez Cruz</w:t>
            </w:r>
          </w:p>
          <w:p w:rsidR="00DA5B54" w:rsidRPr="0093608C" w:rsidRDefault="00DA5B54" w:rsidP="003F67F8">
            <w:pPr>
              <w:jc w:val="center"/>
              <w:rPr>
                <w:rFonts w:ascii="Palatino Linotype" w:hAnsi="Palatino Linotype"/>
                <w:lang w:val="es-ES_tradnl"/>
              </w:rPr>
            </w:pPr>
            <w:r w:rsidRPr="0093608C">
              <w:rPr>
                <w:rFonts w:ascii="Palatino Linotype" w:hAnsi="Palatino Linotype"/>
                <w:lang w:val="es-ES_tradnl"/>
              </w:rPr>
              <w:t>Comisionado</w:t>
            </w:r>
          </w:p>
          <w:p w:rsidR="00DA5B54" w:rsidRPr="00BA5910" w:rsidRDefault="00DA5B54" w:rsidP="003F67F8">
            <w:pPr>
              <w:jc w:val="center"/>
              <w:rPr>
                <w:rFonts w:ascii="Palatino Linotype" w:hAnsi="Palatino Linotype"/>
                <w:b/>
                <w:lang w:val="es-ES_tradnl"/>
              </w:rPr>
            </w:pPr>
            <w:r w:rsidRPr="00833860">
              <w:rPr>
                <w:rFonts w:ascii="Palatino Linotype" w:hAnsi="Palatino Linotype"/>
                <w:b/>
                <w:color w:val="FFFFFF" w:themeColor="background1"/>
                <w:lang w:val="es-ES_tradnl"/>
              </w:rPr>
              <w:t>(RÚBRICA)</w:t>
            </w:r>
          </w:p>
        </w:tc>
      </w:tr>
      <w:tr w:rsidR="00DA5B54" w:rsidRPr="0093608C" w:rsidTr="003F67F8">
        <w:trPr>
          <w:jc w:val="center"/>
        </w:trPr>
        <w:tc>
          <w:tcPr>
            <w:tcW w:w="10365" w:type="dxa"/>
            <w:gridSpan w:val="2"/>
            <w:shd w:val="clear" w:color="auto" w:fill="auto"/>
          </w:tcPr>
          <w:p w:rsidR="00DA5B54" w:rsidRPr="0093608C" w:rsidRDefault="00DA5B54" w:rsidP="003F67F8">
            <w:pPr>
              <w:jc w:val="center"/>
              <w:rPr>
                <w:rFonts w:ascii="Palatino Linotype" w:hAnsi="Palatino Linotype"/>
                <w:b/>
                <w:lang w:val="es-ES_tradnl"/>
              </w:rPr>
            </w:pPr>
          </w:p>
          <w:p w:rsidR="006C1DC2" w:rsidRDefault="006C1DC2" w:rsidP="003F67F8">
            <w:pPr>
              <w:jc w:val="center"/>
              <w:rPr>
                <w:rFonts w:ascii="Palatino Linotype" w:hAnsi="Palatino Linotype"/>
                <w:b/>
                <w:lang w:val="es-ES_tradnl"/>
              </w:rPr>
            </w:pPr>
          </w:p>
          <w:p w:rsidR="006C1DC2" w:rsidRDefault="006C1DC2" w:rsidP="003F67F8">
            <w:pPr>
              <w:jc w:val="center"/>
              <w:rPr>
                <w:rFonts w:ascii="Palatino Linotype" w:hAnsi="Palatino Linotype"/>
                <w:b/>
                <w:lang w:val="es-ES_tradnl"/>
              </w:rPr>
            </w:pPr>
          </w:p>
          <w:p w:rsidR="006C1DC2" w:rsidRDefault="006C1DC2" w:rsidP="003F67F8">
            <w:pPr>
              <w:jc w:val="center"/>
              <w:rPr>
                <w:rFonts w:ascii="Palatino Linotype" w:hAnsi="Palatino Linotype"/>
                <w:b/>
                <w:lang w:val="es-ES_tradnl"/>
              </w:rPr>
            </w:pPr>
          </w:p>
          <w:p w:rsidR="00DA5B54" w:rsidRPr="0093608C" w:rsidRDefault="00DA5B54" w:rsidP="003F67F8">
            <w:pPr>
              <w:jc w:val="center"/>
              <w:rPr>
                <w:rFonts w:ascii="Palatino Linotype" w:hAnsi="Palatino Linotype"/>
                <w:b/>
                <w:lang w:val="es-ES_tradnl"/>
              </w:rPr>
            </w:pPr>
            <w:r w:rsidRPr="007F0E26">
              <w:rPr>
                <w:rFonts w:ascii="Palatino Linotype" w:hAnsi="Palatino Linotype"/>
                <w:b/>
                <w:lang w:val="es-ES_tradnl"/>
              </w:rPr>
              <w:t>Alexis Tapia Ramírez</w:t>
            </w:r>
          </w:p>
          <w:p w:rsidR="00DA5B54" w:rsidRPr="0093608C" w:rsidRDefault="00DA5B54" w:rsidP="003F67F8">
            <w:pPr>
              <w:jc w:val="center"/>
              <w:rPr>
                <w:rFonts w:ascii="Palatino Linotype" w:hAnsi="Palatino Linotype"/>
                <w:lang w:val="es-ES_tradnl"/>
              </w:rPr>
            </w:pPr>
            <w:r>
              <w:rPr>
                <w:rFonts w:ascii="Palatino Linotype" w:hAnsi="Palatino Linotype"/>
                <w:lang w:val="es-ES_tradnl"/>
              </w:rPr>
              <w:t>Secretario Técnico</w:t>
            </w:r>
            <w:r w:rsidRPr="0093608C">
              <w:rPr>
                <w:rFonts w:ascii="Palatino Linotype" w:hAnsi="Palatino Linotype"/>
                <w:lang w:val="es-ES_tradnl"/>
              </w:rPr>
              <w:t xml:space="preserve"> del Pleno</w:t>
            </w:r>
          </w:p>
          <w:p w:rsidR="00DA5B54" w:rsidRPr="00BA5910" w:rsidRDefault="00DA5B54" w:rsidP="003F67F8">
            <w:pPr>
              <w:jc w:val="center"/>
              <w:rPr>
                <w:rFonts w:ascii="Palatino Linotype" w:hAnsi="Palatino Linotype"/>
                <w:b/>
                <w:lang w:val="es-ES_tradnl"/>
              </w:rPr>
            </w:pPr>
            <w:r w:rsidRPr="00833860">
              <w:rPr>
                <w:rFonts w:ascii="Palatino Linotype" w:hAnsi="Palatino Linotype"/>
                <w:b/>
                <w:color w:val="FFFFFF" w:themeColor="background1"/>
                <w:lang w:val="es-ES_tradnl"/>
              </w:rPr>
              <w:t>(RÚBRICA)</w:t>
            </w:r>
          </w:p>
        </w:tc>
      </w:tr>
    </w:tbl>
    <w:p w:rsidR="00DA5B54" w:rsidRDefault="00DA5B54" w:rsidP="003F67F8">
      <w:pPr>
        <w:jc w:val="both"/>
        <w:rPr>
          <w:rFonts w:ascii="Palatino Linotype" w:hAnsi="Palatino Linotype"/>
          <w:sz w:val="22"/>
          <w:szCs w:val="22"/>
          <w:lang w:val="es-ES_tradnl"/>
        </w:rPr>
      </w:pPr>
    </w:p>
    <w:p w:rsidR="00DA5B54" w:rsidRDefault="00DA5B54" w:rsidP="003F67F8">
      <w:pPr>
        <w:jc w:val="both"/>
        <w:rPr>
          <w:rFonts w:ascii="Palatino Linotype" w:hAnsi="Palatino Linotype"/>
          <w:sz w:val="22"/>
          <w:szCs w:val="22"/>
          <w:lang w:val="es-ES_tradnl"/>
        </w:rPr>
      </w:pPr>
    </w:p>
    <w:p w:rsidR="006C1DC2" w:rsidRDefault="006C1DC2" w:rsidP="003F67F8">
      <w:pPr>
        <w:jc w:val="both"/>
        <w:rPr>
          <w:rFonts w:ascii="Palatino Linotype" w:hAnsi="Palatino Linotype"/>
          <w:sz w:val="22"/>
          <w:szCs w:val="22"/>
          <w:lang w:val="es-ES_tradnl"/>
        </w:rPr>
      </w:pPr>
    </w:p>
    <w:p w:rsidR="006C1DC2" w:rsidRDefault="006C1DC2" w:rsidP="003F67F8">
      <w:pPr>
        <w:jc w:val="both"/>
        <w:rPr>
          <w:rFonts w:ascii="Palatino Linotype" w:hAnsi="Palatino Linotype"/>
          <w:sz w:val="22"/>
          <w:szCs w:val="22"/>
          <w:lang w:val="es-ES_tradnl"/>
        </w:rPr>
      </w:pPr>
    </w:p>
    <w:p w:rsidR="00DA5B54" w:rsidRDefault="00DA5B54" w:rsidP="003F67F8">
      <w:pPr>
        <w:jc w:val="both"/>
        <w:rPr>
          <w:rFonts w:ascii="Palatino Linotype" w:hAnsi="Palatino Linotype"/>
          <w:sz w:val="22"/>
          <w:szCs w:val="22"/>
          <w:lang w:val="es-ES_tradnl"/>
        </w:rPr>
      </w:pPr>
      <w:r>
        <w:rPr>
          <w:rFonts w:ascii="Palatino Linotype" w:hAnsi="Palatino Linotype"/>
          <w:sz w:val="22"/>
          <w:szCs w:val="22"/>
          <w:lang w:val="es-ES_tradnl"/>
        </w:rPr>
        <w:t xml:space="preserve">Esta hoja corresponde a la resolución de </w:t>
      </w:r>
      <w:r w:rsidR="006C1DC2">
        <w:rPr>
          <w:rFonts w:ascii="Palatino Linotype" w:hAnsi="Palatino Linotype"/>
          <w:sz w:val="22"/>
          <w:szCs w:val="22"/>
          <w:lang w:val="es-ES_tradnl"/>
        </w:rPr>
        <w:t xml:space="preserve">veintidós de agosto </w:t>
      </w:r>
      <w:r>
        <w:rPr>
          <w:rFonts w:ascii="Palatino Linotype" w:hAnsi="Palatino Linotype"/>
          <w:sz w:val="22"/>
          <w:szCs w:val="22"/>
          <w:lang w:val="es-ES_tradnl"/>
        </w:rPr>
        <w:t>de dos mil dieciocho, emitida en el recurso de revisión número 0</w:t>
      </w:r>
      <w:r w:rsidR="006C1DC2">
        <w:rPr>
          <w:rFonts w:ascii="Palatino Linotype" w:hAnsi="Palatino Linotype"/>
          <w:sz w:val="22"/>
          <w:szCs w:val="22"/>
          <w:lang w:val="es-ES_tradnl"/>
        </w:rPr>
        <w:t>2237</w:t>
      </w:r>
      <w:r>
        <w:rPr>
          <w:rFonts w:ascii="Palatino Linotype" w:hAnsi="Palatino Linotype"/>
          <w:sz w:val="22"/>
          <w:szCs w:val="22"/>
          <w:lang w:val="es-ES_tradnl"/>
        </w:rPr>
        <w:t>/INFOEM/IP/RR/2018.</w:t>
      </w:r>
    </w:p>
    <w:p w:rsidR="00DA5B54" w:rsidRDefault="00DA5B54" w:rsidP="003F67F8">
      <w:pPr>
        <w:tabs>
          <w:tab w:val="center" w:pos="4560"/>
        </w:tabs>
        <w:jc w:val="both"/>
        <w:rPr>
          <w:rFonts w:ascii="Palatino Linotype" w:hAnsi="Palatino Linotype"/>
          <w:sz w:val="22"/>
          <w:szCs w:val="22"/>
          <w:lang w:val="es-ES_tradnl"/>
        </w:rPr>
      </w:pPr>
    </w:p>
    <w:p w:rsidR="00EE6C27" w:rsidRPr="00DA5B54" w:rsidRDefault="00DA5B54" w:rsidP="00DA5B54">
      <w:pPr>
        <w:tabs>
          <w:tab w:val="center" w:pos="4560"/>
        </w:tabs>
        <w:jc w:val="both"/>
        <w:rPr>
          <w:rFonts w:ascii="Palatino Linotype" w:hAnsi="Palatino Linotype"/>
          <w:sz w:val="22"/>
          <w:szCs w:val="22"/>
          <w:lang w:val="es-ES_tradnl"/>
        </w:rPr>
      </w:pPr>
      <w:r>
        <w:rPr>
          <w:rFonts w:ascii="Palatino Linotype" w:hAnsi="Palatino Linotype"/>
          <w:sz w:val="22"/>
          <w:szCs w:val="22"/>
          <w:lang w:val="es-ES_tradnl"/>
        </w:rPr>
        <w:t>YSM/LAVA</w:t>
      </w:r>
    </w:p>
    <w:sectPr w:rsidR="00EE6C27" w:rsidRPr="00DA5B54" w:rsidSect="00E42B20">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6C5" w:rsidRDefault="00E556C5" w:rsidP="00C80F8C">
      <w:r>
        <w:separator/>
      </w:r>
    </w:p>
  </w:endnote>
  <w:endnote w:type="continuationSeparator" w:id="0">
    <w:p w:rsidR="00E556C5" w:rsidRDefault="00E556C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101" w:rsidRPr="00F12350" w:rsidRDefault="00DA0101"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A75A0">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A75A0">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rsidR="00DA0101" w:rsidRDefault="00DA010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101" w:rsidRPr="00F12350" w:rsidRDefault="00DA0101"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A75A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A75A0">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rsidR="00DA0101" w:rsidRDefault="00DA01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6C5" w:rsidRDefault="00E556C5" w:rsidP="00C80F8C">
      <w:r>
        <w:separator/>
      </w:r>
    </w:p>
  </w:footnote>
  <w:footnote w:type="continuationSeparator" w:id="0">
    <w:p w:rsidR="00E556C5" w:rsidRDefault="00E556C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101" w:rsidRDefault="00DA0101" w:rsidP="006F30F8">
    <w:pPr>
      <w:pStyle w:val="Encabezado"/>
      <w:tabs>
        <w:tab w:val="clear" w:pos="4252"/>
        <w:tab w:val="clear" w:pos="8504"/>
        <w:tab w:val="left" w:pos="2326"/>
      </w:tabs>
    </w:pPr>
    <w:r>
      <w:t xml:space="preserve">                                                                   </w:t>
    </w:r>
  </w:p>
  <w:tbl>
    <w:tblPr>
      <w:tblW w:w="5954" w:type="dxa"/>
      <w:tblInd w:w="3686" w:type="dxa"/>
      <w:tblLayout w:type="fixed"/>
      <w:tblLook w:val="04A0" w:firstRow="1" w:lastRow="0" w:firstColumn="1" w:lastColumn="0" w:noHBand="0" w:noVBand="1"/>
    </w:tblPr>
    <w:tblGrid>
      <w:gridCol w:w="2551"/>
      <w:gridCol w:w="3403"/>
    </w:tblGrid>
    <w:tr w:rsidR="00DA0101" w:rsidRPr="008A510F" w:rsidTr="00E77501">
      <w:tc>
        <w:tcPr>
          <w:tcW w:w="2551" w:type="dxa"/>
          <w:shd w:val="clear" w:color="auto" w:fill="auto"/>
          <w:vAlign w:val="center"/>
        </w:tcPr>
        <w:p w:rsidR="00DA0101" w:rsidRPr="008A510F" w:rsidRDefault="00DA0101"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3" w:type="dxa"/>
          <w:shd w:val="clear" w:color="auto" w:fill="auto"/>
          <w:vAlign w:val="center"/>
        </w:tcPr>
        <w:p w:rsidR="00DA0101" w:rsidRPr="008A510F" w:rsidRDefault="00DA0101" w:rsidP="00E77501">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2237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DA0101" w:rsidRPr="008A510F" w:rsidTr="00E77501">
      <w:trPr>
        <w:trHeight w:val="228"/>
      </w:trPr>
      <w:tc>
        <w:tcPr>
          <w:tcW w:w="2551" w:type="dxa"/>
          <w:shd w:val="clear" w:color="auto" w:fill="auto"/>
          <w:vAlign w:val="center"/>
        </w:tcPr>
        <w:p w:rsidR="00DA0101" w:rsidRPr="008A510F" w:rsidRDefault="00DA0101"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3" w:type="dxa"/>
          <w:shd w:val="clear" w:color="auto" w:fill="auto"/>
          <w:vAlign w:val="center"/>
        </w:tcPr>
        <w:p w:rsidR="00DA0101" w:rsidRPr="008A510F" w:rsidRDefault="00DA0101" w:rsidP="001352A1">
          <w:pPr>
            <w:rPr>
              <w:rFonts w:ascii="Palatino Linotype" w:hAnsi="Palatino Linotype"/>
              <w:b/>
              <w:sz w:val="22"/>
              <w:szCs w:val="22"/>
              <w:lang w:val="es-ES_tradnl"/>
            </w:rPr>
          </w:pPr>
          <w:r w:rsidRPr="00E77501">
            <w:rPr>
              <w:rFonts w:ascii="Palatino Linotype" w:hAnsi="Palatino Linotype"/>
              <w:b/>
              <w:sz w:val="22"/>
              <w:szCs w:val="22"/>
              <w:lang w:val="es-ES_tradnl"/>
            </w:rPr>
            <w:t>Ayuntamiento  de Valle de Chalco Solidaridad</w:t>
          </w:r>
        </w:p>
      </w:tc>
    </w:tr>
    <w:tr w:rsidR="00DA0101" w:rsidRPr="008A510F" w:rsidTr="00E77501">
      <w:tc>
        <w:tcPr>
          <w:tcW w:w="2551" w:type="dxa"/>
          <w:shd w:val="clear" w:color="auto" w:fill="auto"/>
          <w:vAlign w:val="center"/>
        </w:tcPr>
        <w:p w:rsidR="00DA0101" w:rsidRPr="008A510F" w:rsidRDefault="00DA0101"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3" w:type="dxa"/>
          <w:shd w:val="clear" w:color="auto" w:fill="auto"/>
          <w:vAlign w:val="center"/>
        </w:tcPr>
        <w:p w:rsidR="00DA0101" w:rsidRPr="008A510F" w:rsidRDefault="00DA0101"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DA0101" w:rsidRDefault="00DA0101" w:rsidP="00E86E4F">
    <w:pPr>
      <w:pStyle w:val="Encabezado"/>
      <w:tabs>
        <w:tab w:val="clear" w:pos="4252"/>
        <w:tab w:val="clear" w:pos="8504"/>
        <w:tab w:val="left" w:pos="2326"/>
      </w:tabs>
    </w:pPr>
    <w:r>
      <w:tab/>
    </w:r>
  </w:p>
  <w:p w:rsidR="00DA0101" w:rsidRDefault="00DA0101"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119" w:type="dxa"/>
      <w:tblLayout w:type="fixed"/>
      <w:tblLook w:val="04A0" w:firstRow="1" w:lastRow="0" w:firstColumn="1" w:lastColumn="0" w:noHBand="0" w:noVBand="1"/>
    </w:tblPr>
    <w:tblGrid>
      <w:gridCol w:w="2489"/>
      <w:gridCol w:w="3606"/>
    </w:tblGrid>
    <w:tr w:rsidR="00DA0101" w:rsidRPr="005A5E02" w:rsidTr="007A75A0">
      <w:tc>
        <w:tcPr>
          <w:tcW w:w="2489" w:type="dxa"/>
          <w:shd w:val="clear" w:color="auto" w:fill="auto"/>
          <w:vAlign w:val="center"/>
        </w:tcPr>
        <w:p w:rsidR="00DA0101" w:rsidRPr="005A5E02" w:rsidRDefault="00DA0101"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06" w:type="dxa"/>
          <w:shd w:val="clear" w:color="auto" w:fill="auto"/>
          <w:vAlign w:val="center"/>
        </w:tcPr>
        <w:p w:rsidR="00DA0101" w:rsidRPr="005A5E02" w:rsidRDefault="00DA0101" w:rsidP="00E77501">
          <w:pPr>
            <w:rPr>
              <w:rFonts w:ascii="Palatino Linotype" w:hAnsi="Palatino Linotype"/>
              <w:b/>
              <w:sz w:val="22"/>
              <w:szCs w:val="22"/>
              <w:lang w:val="es-ES_tradnl"/>
            </w:rPr>
          </w:pPr>
          <w:r>
            <w:rPr>
              <w:rFonts w:ascii="Palatino Linotype" w:hAnsi="Palatino Linotype"/>
              <w:b/>
              <w:sz w:val="22"/>
              <w:szCs w:val="22"/>
              <w:lang w:val="es-ES_tradnl"/>
            </w:rPr>
            <w:t>02237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DA0101" w:rsidRPr="005A5E02" w:rsidTr="007A75A0">
      <w:tc>
        <w:tcPr>
          <w:tcW w:w="2489" w:type="dxa"/>
          <w:shd w:val="clear" w:color="auto" w:fill="auto"/>
          <w:vAlign w:val="center"/>
        </w:tcPr>
        <w:p w:rsidR="00DA0101" w:rsidRPr="005A5E02" w:rsidRDefault="00DA0101"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06" w:type="dxa"/>
          <w:shd w:val="clear" w:color="auto" w:fill="auto"/>
          <w:vAlign w:val="center"/>
        </w:tcPr>
        <w:p w:rsidR="00DA0101" w:rsidRPr="005A5E02" w:rsidRDefault="007A75A0" w:rsidP="007A75A0">
          <w:pPr>
            <w:ind w:right="-108"/>
            <w:rPr>
              <w:rFonts w:ascii="Palatino Linotype" w:hAnsi="Palatino Linotype"/>
              <w:b/>
              <w:sz w:val="22"/>
              <w:szCs w:val="22"/>
              <w:lang w:val="es-ES_tradnl"/>
            </w:rPr>
          </w:pPr>
          <w:r>
            <w:rPr>
              <w:rFonts w:ascii="Palatino Linotype" w:hAnsi="Palatino Linotype"/>
              <w:b/>
              <w:sz w:val="22"/>
              <w:szCs w:val="22"/>
              <w:lang w:val="es-ES_tradnl"/>
            </w:rPr>
            <w:t>XXXXXXXX</w:t>
          </w:r>
          <w:r w:rsidR="00DA0101" w:rsidRPr="00E77501">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DA0101" w:rsidRPr="00E77501">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DA0101" w:rsidRPr="00E77501">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DA0101" w:rsidRPr="005A5E02" w:rsidTr="007A75A0">
      <w:trPr>
        <w:trHeight w:val="228"/>
      </w:trPr>
      <w:tc>
        <w:tcPr>
          <w:tcW w:w="2489" w:type="dxa"/>
          <w:shd w:val="clear" w:color="auto" w:fill="auto"/>
          <w:vAlign w:val="center"/>
        </w:tcPr>
        <w:p w:rsidR="00DA0101" w:rsidRPr="005A5E02" w:rsidRDefault="00DA0101"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06" w:type="dxa"/>
          <w:shd w:val="clear" w:color="auto" w:fill="auto"/>
          <w:vAlign w:val="center"/>
        </w:tcPr>
        <w:p w:rsidR="00DA0101" w:rsidRPr="005A5E02" w:rsidRDefault="00DA0101" w:rsidP="001352A1">
          <w:pPr>
            <w:rPr>
              <w:rFonts w:ascii="Palatino Linotype" w:hAnsi="Palatino Linotype"/>
              <w:b/>
              <w:sz w:val="22"/>
              <w:szCs w:val="22"/>
              <w:lang w:val="es-ES_tradnl"/>
            </w:rPr>
          </w:pPr>
          <w:r w:rsidRPr="00A770A5">
            <w:rPr>
              <w:rFonts w:ascii="Palatino Linotype" w:hAnsi="Palatino Linotype"/>
              <w:b/>
              <w:sz w:val="22"/>
              <w:szCs w:val="22"/>
              <w:lang w:val="es-ES_tradnl"/>
            </w:rPr>
            <w:t xml:space="preserve">Ayuntamiento </w:t>
          </w:r>
          <w:r w:rsidRPr="00E77501">
            <w:rPr>
              <w:rFonts w:ascii="Palatino Linotype" w:hAnsi="Palatino Linotype"/>
              <w:b/>
              <w:sz w:val="22"/>
              <w:szCs w:val="22"/>
              <w:lang w:val="es-ES_tradnl"/>
            </w:rPr>
            <w:t xml:space="preserve"> de Valle de Chalco Solidaridad</w:t>
          </w:r>
        </w:p>
      </w:tc>
    </w:tr>
    <w:tr w:rsidR="00DA0101" w:rsidRPr="005A5E02" w:rsidTr="007A75A0">
      <w:tc>
        <w:tcPr>
          <w:tcW w:w="2489" w:type="dxa"/>
          <w:shd w:val="clear" w:color="auto" w:fill="auto"/>
          <w:vAlign w:val="center"/>
        </w:tcPr>
        <w:p w:rsidR="00DA0101" w:rsidRPr="005A5E02" w:rsidRDefault="00DA0101"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06" w:type="dxa"/>
          <w:shd w:val="clear" w:color="auto" w:fill="auto"/>
          <w:vAlign w:val="center"/>
        </w:tcPr>
        <w:p w:rsidR="00DA0101" w:rsidRPr="005A5E02" w:rsidRDefault="00DA0101"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DA0101" w:rsidRDefault="00DA0101">
    <w:pPr>
      <w:pStyle w:val="Encabezado"/>
    </w:pPr>
  </w:p>
  <w:p w:rsidR="00DA0101" w:rsidRDefault="00DA01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 w15:restartNumberingAfterBreak="0">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7" w15:restartNumberingAfterBreak="0">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A41E44"/>
    <w:multiLevelType w:val="hybridMultilevel"/>
    <w:tmpl w:val="BCBCF134"/>
    <w:lvl w:ilvl="0" w:tplc="F00CA3B4">
      <w:start w:val="1"/>
      <w:numFmt w:val="decimal"/>
      <w:lvlText w:val="%1."/>
      <w:lvlJc w:val="left"/>
      <w:pPr>
        <w:ind w:left="720" w:hanging="360"/>
      </w:pPr>
      <w:rPr>
        <w:rFonts w:cs="Bookman Old Styl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15:restartNumberingAfterBreak="0">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3211CD"/>
    <w:multiLevelType w:val="hybridMultilevel"/>
    <w:tmpl w:val="C040F6B8"/>
    <w:lvl w:ilvl="0" w:tplc="5ECAE1D8">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9" w15:restartNumberingAfterBreak="0">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4" w15:restartNumberingAfterBreak="0">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0470E5"/>
    <w:multiLevelType w:val="hybridMultilevel"/>
    <w:tmpl w:val="C5C6F3FE"/>
    <w:lvl w:ilvl="0" w:tplc="080A0001">
      <w:start w:val="8"/>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0" w15:restartNumberingAfterBreak="0">
    <w:nsid w:val="6ECB3325"/>
    <w:multiLevelType w:val="hybridMultilevel"/>
    <w:tmpl w:val="6EFC5D30"/>
    <w:lvl w:ilvl="0" w:tplc="41BE993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15:restartNumberingAfterBreak="0">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15:restartNumberingAfterBreak="0">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6"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79359E"/>
    <w:multiLevelType w:val="hybridMultilevel"/>
    <w:tmpl w:val="B0BE1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9"/>
  </w:num>
  <w:num w:numId="3">
    <w:abstractNumId w:val="0"/>
  </w:num>
  <w:num w:numId="4">
    <w:abstractNumId w:val="48"/>
  </w:num>
  <w:num w:numId="5">
    <w:abstractNumId w:val="46"/>
  </w:num>
  <w:num w:numId="6">
    <w:abstractNumId w:val="42"/>
  </w:num>
  <w:num w:numId="7">
    <w:abstractNumId w:val="28"/>
  </w:num>
  <w:num w:numId="8">
    <w:abstractNumId w:val="6"/>
  </w:num>
  <w:num w:numId="9">
    <w:abstractNumId w:val="33"/>
  </w:num>
  <w:num w:numId="10">
    <w:abstractNumId w:val="17"/>
  </w:num>
  <w:num w:numId="11">
    <w:abstractNumId w:val="2"/>
  </w:num>
  <w:num w:numId="12">
    <w:abstractNumId w:val="5"/>
  </w:num>
  <w:num w:numId="13">
    <w:abstractNumId w:val="44"/>
  </w:num>
  <w:num w:numId="14">
    <w:abstractNumId w:val="45"/>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0"/>
  </w:num>
  <w:num w:numId="18">
    <w:abstractNumId w:val="31"/>
  </w:num>
  <w:num w:numId="19">
    <w:abstractNumId w:val="34"/>
  </w:num>
  <w:num w:numId="20">
    <w:abstractNumId w:val="39"/>
  </w:num>
  <w:num w:numId="21">
    <w:abstractNumId w:val="4"/>
  </w:num>
  <w:num w:numId="22">
    <w:abstractNumId w:val="14"/>
  </w:num>
  <w:num w:numId="23">
    <w:abstractNumId w:val="25"/>
  </w:num>
  <w:num w:numId="24">
    <w:abstractNumId w:val="1"/>
  </w:num>
  <w:num w:numId="25">
    <w:abstractNumId w:val="3"/>
  </w:num>
  <w:num w:numId="26">
    <w:abstractNumId w:val="22"/>
  </w:num>
  <w:num w:numId="27">
    <w:abstractNumId w:val="41"/>
  </w:num>
  <w:num w:numId="28">
    <w:abstractNumId w:val="8"/>
  </w:num>
  <w:num w:numId="29">
    <w:abstractNumId w:val="7"/>
  </w:num>
  <w:num w:numId="30">
    <w:abstractNumId w:val="27"/>
  </w:num>
  <w:num w:numId="31">
    <w:abstractNumId w:val="29"/>
  </w:num>
  <w:num w:numId="32">
    <w:abstractNumId w:val="30"/>
  </w:num>
  <w:num w:numId="33">
    <w:abstractNumId w:val="38"/>
  </w:num>
  <w:num w:numId="34">
    <w:abstractNumId w:val="15"/>
  </w:num>
  <w:num w:numId="35">
    <w:abstractNumId w:val="21"/>
  </w:num>
  <w:num w:numId="36">
    <w:abstractNumId w:val="18"/>
  </w:num>
  <w:num w:numId="37">
    <w:abstractNumId w:val="11"/>
  </w:num>
  <w:num w:numId="38">
    <w:abstractNumId w:val="32"/>
  </w:num>
  <w:num w:numId="39">
    <w:abstractNumId w:val="10"/>
  </w:num>
  <w:num w:numId="40">
    <w:abstractNumId w:val="12"/>
  </w:num>
  <w:num w:numId="41">
    <w:abstractNumId w:val="19"/>
  </w:num>
  <w:num w:numId="42">
    <w:abstractNumId w:val="13"/>
  </w:num>
  <w:num w:numId="43">
    <w:abstractNumId w:val="36"/>
  </w:num>
  <w:num w:numId="44">
    <w:abstractNumId w:val="23"/>
  </w:num>
  <w:num w:numId="45">
    <w:abstractNumId w:val="24"/>
  </w:num>
  <w:num w:numId="46">
    <w:abstractNumId w:val="43"/>
  </w:num>
  <w:num w:numId="47">
    <w:abstractNumId w:val="47"/>
  </w:num>
  <w:num w:numId="48">
    <w:abstractNumId w:val="16"/>
  </w:num>
  <w:num w:numId="49">
    <w:abstractNumId w:val="37"/>
  </w:num>
  <w:num w:numId="50">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1BB"/>
    <w:rsid w:val="00007423"/>
    <w:rsid w:val="0001178B"/>
    <w:rsid w:val="000122FF"/>
    <w:rsid w:val="000126A7"/>
    <w:rsid w:val="000135F8"/>
    <w:rsid w:val="00013764"/>
    <w:rsid w:val="000138E5"/>
    <w:rsid w:val="000148A1"/>
    <w:rsid w:val="00015A27"/>
    <w:rsid w:val="00017BCC"/>
    <w:rsid w:val="00021550"/>
    <w:rsid w:val="00021A61"/>
    <w:rsid w:val="00022C85"/>
    <w:rsid w:val="000246EC"/>
    <w:rsid w:val="00027165"/>
    <w:rsid w:val="00027AB8"/>
    <w:rsid w:val="0003156B"/>
    <w:rsid w:val="000329CC"/>
    <w:rsid w:val="0003304E"/>
    <w:rsid w:val="000346CE"/>
    <w:rsid w:val="0003493C"/>
    <w:rsid w:val="00035459"/>
    <w:rsid w:val="000361A9"/>
    <w:rsid w:val="00036B56"/>
    <w:rsid w:val="000375FC"/>
    <w:rsid w:val="00040551"/>
    <w:rsid w:val="00040A3C"/>
    <w:rsid w:val="00040C0C"/>
    <w:rsid w:val="0004495F"/>
    <w:rsid w:val="00045691"/>
    <w:rsid w:val="00045CB9"/>
    <w:rsid w:val="00045E09"/>
    <w:rsid w:val="00045E6B"/>
    <w:rsid w:val="0004702F"/>
    <w:rsid w:val="000470FE"/>
    <w:rsid w:val="00047BA9"/>
    <w:rsid w:val="00047BEB"/>
    <w:rsid w:val="0005069C"/>
    <w:rsid w:val="000509AE"/>
    <w:rsid w:val="00051357"/>
    <w:rsid w:val="00051588"/>
    <w:rsid w:val="00051C97"/>
    <w:rsid w:val="00053A9C"/>
    <w:rsid w:val="00053FF8"/>
    <w:rsid w:val="000550A3"/>
    <w:rsid w:val="00055400"/>
    <w:rsid w:val="0005735C"/>
    <w:rsid w:val="000605DE"/>
    <w:rsid w:val="000612D5"/>
    <w:rsid w:val="00061F29"/>
    <w:rsid w:val="00063390"/>
    <w:rsid w:val="00063951"/>
    <w:rsid w:val="00063C2D"/>
    <w:rsid w:val="0006463A"/>
    <w:rsid w:val="000650FA"/>
    <w:rsid w:val="00065B1F"/>
    <w:rsid w:val="0006610C"/>
    <w:rsid w:val="000678ED"/>
    <w:rsid w:val="00067FF8"/>
    <w:rsid w:val="000715EA"/>
    <w:rsid w:val="00071FDA"/>
    <w:rsid w:val="000730A5"/>
    <w:rsid w:val="00075723"/>
    <w:rsid w:val="0007754E"/>
    <w:rsid w:val="00080018"/>
    <w:rsid w:val="0008081B"/>
    <w:rsid w:val="00080BE0"/>
    <w:rsid w:val="0008410C"/>
    <w:rsid w:val="00084B14"/>
    <w:rsid w:val="0008542A"/>
    <w:rsid w:val="000869D3"/>
    <w:rsid w:val="00086BF9"/>
    <w:rsid w:val="000879DC"/>
    <w:rsid w:val="00087AEB"/>
    <w:rsid w:val="0009059E"/>
    <w:rsid w:val="000905E5"/>
    <w:rsid w:val="00093366"/>
    <w:rsid w:val="00094B7F"/>
    <w:rsid w:val="00095963"/>
    <w:rsid w:val="00095B31"/>
    <w:rsid w:val="00095D0B"/>
    <w:rsid w:val="00097232"/>
    <w:rsid w:val="00097DB0"/>
    <w:rsid w:val="000A02C3"/>
    <w:rsid w:val="000A25D2"/>
    <w:rsid w:val="000A3140"/>
    <w:rsid w:val="000A314B"/>
    <w:rsid w:val="000A5210"/>
    <w:rsid w:val="000A56B3"/>
    <w:rsid w:val="000B3D17"/>
    <w:rsid w:val="000B3FFD"/>
    <w:rsid w:val="000B42CC"/>
    <w:rsid w:val="000B4C8E"/>
    <w:rsid w:val="000B525D"/>
    <w:rsid w:val="000B5C10"/>
    <w:rsid w:val="000B76C5"/>
    <w:rsid w:val="000C1E84"/>
    <w:rsid w:val="000C22D7"/>
    <w:rsid w:val="000C3516"/>
    <w:rsid w:val="000C4453"/>
    <w:rsid w:val="000C54E7"/>
    <w:rsid w:val="000C5ECF"/>
    <w:rsid w:val="000C5ED5"/>
    <w:rsid w:val="000C603A"/>
    <w:rsid w:val="000C6376"/>
    <w:rsid w:val="000C79E0"/>
    <w:rsid w:val="000C7D80"/>
    <w:rsid w:val="000D2D89"/>
    <w:rsid w:val="000D3448"/>
    <w:rsid w:val="000D38E7"/>
    <w:rsid w:val="000D393B"/>
    <w:rsid w:val="000D3D63"/>
    <w:rsid w:val="000D3E19"/>
    <w:rsid w:val="000D5687"/>
    <w:rsid w:val="000D6BF3"/>
    <w:rsid w:val="000E026E"/>
    <w:rsid w:val="000E0915"/>
    <w:rsid w:val="000E2ABD"/>
    <w:rsid w:val="000E2BBD"/>
    <w:rsid w:val="000E2E16"/>
    <w:rsid w:val="000E3306"/>
    <w:rsid w:val="000E339B"/>
    <w:rsid w:val="000E36CF"/>
    <w:rsid w:val="000E5560"/>
    <w:rsid w:val="000E7981"/>
    <w:rsid w:val="000F0227"/>
    <w:rsid w:val="000F1845"/>
    <w:rsid w:val="000F1EC3"/>
    <w:rsid w:val="000F33C1"/>
    <w:rsid w:val="000F3B3D"/>
    <w:rsid w:val="000F42CD"/>
    <w:rsid w:val="000F4C0D"/>
    <w:rsid w:val="000F4EF1"/>
    <w:rsid w:val="000F50BC"/>
    <w:rsid w:val="000F674C"/>
    <w:rsid w:val="001006AB"/>
    <w:rsid w:val="001016C1"/>
    <w:rsid w:val="00101D72"/>
    <w:rsid w:val="00103D00"/>
    <w:rsid w:val="00105367"/>
    <w:rsid w:val="001054ED"/>
    <w:rsid w:val="001055E6"/>
    <w:rsid w:val="00105CA5"/>
    <w:rsid w:val="001066BD"/>
    <w:rsid w:val="00110346"/>
    <w:rsid w:val="00112198"/>
    <w:rsid w:val="0011338F"/>
    <w:rsid w:val="00117CB8"/>
    <w:rsid w:val="00120D20"/>
    <w:rsid w:val="00121B9D"/>
    <w:rsid w:val="00122D3A"/>
    <w:rsid w:val="00123100"/>
    <w:rsid w:val="001237C2"/>
    <w:rsid w:val="00130E40"/>
    <w:rsid w:val="00131B63"/>
    <w:rsid w:val="00131E04"/>
    <w:rsid w:val="00131EB1"/>
    <w:rsid w:val="0013381E"/>
    <w:rsid w:val="00134BC1"/>
    <w:rsid w:val="001352A1"/>
    <w:rsid w:val="00135E5E"/>
    <w:rsid w:val="00136AC8"/>
    <w:rsid w:val="0013719A"/>
    <w:rsid w:val="001376AE"/>
    <w:rsid w:val="00137AD7"/>
    <w:rsid w:val="00137FA5"/>
    <w:rsid w:val="00140D32"/>
    <w:rsid w:val="00141155"/>
    <w:rsid w:val="001412A8"/>
    <w:rsid w:val="00141538"/>
    <w:rsid w:val="001425CA"/>
    <w:rsid w:val="00144672"/>
    <w:rsid w:val="00144E6E"/>
    <w:rsid w:val="001455BC"/>
    <w:rsid w:val="00145A89"/>
    <w:rsid w:val="00145CEA"/>
    <w:rsid w:val="001462FB"/>
    <w:rsid w:val="0014673F"/>
    <w:rsid w:val="001469DE"/>
    <w:rsid w:val="001475B9"/>
    <w:rsid w:val="00150C9C"/>
    <w:rsid w:val="0015101B"/>
    <w:rsid w:val="00154A91"/>
    <w:rsid w:val="00155DEB"/>
    <w:rsid w:val="00156AF8"/>
    <w:rsid w:val="00157FA0"/>
    <w:rsid w:val="00160A84"/>
    <w:rsid w:val="00160E2F"/>
    <w:rsid w:val="0016196A"/>
    <w:rsid w:val="00161F1E"/>
    <w:rsid w:val="001631DE"/>
    <w:rsid w:val="001636E4"/>
    <w:rsid w:val="00165FF1"/>
    <w:rsid w:val="00166364"/>
    <w:rsid w:val="00170DA2"/>
    <w:rsid w:val="00170EEA"/>
    <w:rsid w:val="00171D63"/>
    <w:rsid w:val="001723CE"/>
    <w:rsid w:val="0017246E"/>
    <w:rsid w:val="00172691"/>
    <w:rsid w:val="00172AD1"/>
    <w:rsid w:val="00173064"/>
    <w:rsid w:val="001730B8"/>
    <w:rsid w:val="0017371D"/>
    <w:rsid w:val="001744E3"/>
    <w:rsid w:val="001766A1"/>
    <w:rsid w:val="001772BD"/>
    <w:rsid w:val="00177D4E"/>
    <w:rsid w:val="001802C8"/>
    <w:rsid w:val="00180B8A"/>
    <w:rsid w:val="00181801"/>
    <w:rsid w:val="00182065"/>
    <w:rsid w:val="001835BB"/>
    <w:rsid w:val="00183B1D"/>
    <w:rsid w:val="00185102"/>
    <w:rsid w:val="001860F5"/>
    <w:rsid w:val="00186E89"/>
    <w:rsid w:val="00187E26"/>
    <w:rsid w:val="001905D2"/>
    <w:rsid w:val="00190636"/>
    <w:rsid w:val="00191664"/>
    <w:rsid w:val="00191CF1"/>
    <w:rsid w:val="00192E25"/>
    <w:rsid w:val="00193DDE"/>
    <w:rsid w:val="00194E7C"/>
    <w:rsid w:val="00195A0C"/>
    <w:rsid w:val="00195EE8"/>
    <w:rsid w:val="00196177"/>
    <w:rsid w:val="00197203"/>
    <w:rsid w:val="00197289"/>
    <w:rsid w:val="00197CF0"/>
    <w:rsid w:val="001A0753"/>
    <w:rsid w:val="001A13AD"/>
    <w:rsid w:val="001A227A"/>
    <w:rsid w:val="001A2582"/>
    <w:rsid w:val="001A3DDF"/>
    <w:rsid w:val="001A457A"/>
    <w:rsid w:val="001A52A2"/>
    <w:rsid w:val="001A5F01"/>
    <w:rsid w:val="001A69C9"/>
    <w:rsid w:val="001A6B12"/>
    <w:rsid w:val="001A6F14"/>
    <w:rsid w:val="001B0551"/>
    <w:rsid w:val="001B47DF"/>
    <w:rsid w:val="001B58DF"/>
    <w:rsid w:val="001B5E73"/>
    <w:rsid w:val="001B6A73"/>
    <w:rsid w:val="001B6CB0"/>
    <w:rsid w:val="001B7DE9"/>
    <w:rsid w:val="001C1132"/>
    <w:rsid w:val="001C1177"/>
    <w:rsid w:val="001C14F1"/>
    <w:rsid w:val="001C1E90"/>
    <w:rsid w:val="001C331F"/>
    <w:rsid w:val="001C376A"/>
    <w:rsid w:val="001C3F96"/>
    <w:rsid w:val="001C4180"/>
    <w:rsid w:val="001C5936"/>
    <w:rsid w:val="001C59BF"/>
    <w:rsid w:val="001C70C8"/>
    <w:rsid w:val="001D028C"/>
    <w:rsid w:val="001D041D"/>
    <w:rsid w:val="001D1525"/>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E7A07"/>
    <w:rsid w:val="001F2A06"/>
    <w:rsid w:val="001F3CD7"/>
    <w:rsid w:val="001F4057"/>
    <w:rsid w:val="001F530E"/>
    <w:rsid w:val="001F5D99"/>
    <w:rsid w:val="001F66AD"/>
    <w:rsid w:val="001F6AA4"/>
    <w:rsid w:val="001F71E2"/>
    <w:rsid w:val="002006DE"/>
    <w:rsid w:val="00200FC4"/>
    <w:rsid w:val="00201A06"/>
    <w:rsid w:val="00202CA5"/>
    <w:rsid w:val="00202DD6"/>
    <w:rsid w:val="002035E1"/>
    <w:rsid w:val="002037DB"/>
    <w:rsid w:val="00204A48"/>
    <w:rsid w:val="00204F55"/>
    <w:rsid w:val="00207C5E"/>
    <w:rsid w:val="00207DC0"/>
    <w:rsid w:val="0021002A"/>
    <w:rsid w:val="002118DD"/>
    <w:rsid w:val="00211C87"/>
    <w:rsid w:val="0021323E"/>
    <w:rsid w:val="00215A96"/>
    <w:rsid w:val="0021633E"/>
    <w:rsid w:val="00216AB9"/>
    <w:rsid w:val="00220A6B"/>
    <w:rsid w:val="00222854"/>
    <w:rsid w:val="00222ED0"/>
    <w:rsid w:val="002232E5"/>
    <w:rsid w:val="00224275"/>
    <w:rsid w:val="0022469A"/>
    <w:rsid w:val="002246DF"/>
    <w:rsid w:val="00225601"/>
    <w:rsid w:val="00225829"/>
    <w:rsid w:val="002262E3"/>
    <w:rsid w:val="00226B9C"/>
    <w:rsid w:val="0023044C"/>
    <w:rsid w:val="002317BB"/>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594A"/>
    <w:rsid w:val="00255A97"/>
    <w:rsid w:val="00257824"/>
    <w:rsid w:val="00260989"/>
    <w:rsid w:val="002615E6"/>
    <w:rsid w:val="00261606"/>
    <w:rsid w:val="00262AFA"/>
    <w:rsid w:val="00263F18"/>
    <w:rsid w:val="0026507B"/>
    <w:rsid w:val="00266271"/>
    <w:rsid w:val="00266325"/>
    <w:rsid w:val="002675D7"/>
    <w:rsid w:val="002675FE"/>
    <w:rsid w:val="00267AED"/>
    <w:rsid w:val="0027260F"/>
    <w:rsid w:val="0027263A"/>
    <w:rsid w:val="0027286E"/>
    <w:rsid w:val="00272E1B"/>
    <w:rsid w:val="00273D2E"/>
    <w:rsid w:val="00275A08"/>
    <w:rsid w:val="0027759D"/>
    <w:rsid w:val="00277E52"/>
    <w:rsid w:val="0028214B"/>
    <w:rsid w:val="002834D9"/>
    <w:rsid w:val="002843A0"/>
    <w:rsid w:val="0028565D"/>
    <w:rsid w:val="0028574E"/>
    <w:rsid w:val="00285972"/>
    <w:rsid w:val="0028779C"/>
    <w:rsid w:val="00290032"/>
    <w:rsid w:val="002901A9"/>
    <w:rsid w:val="002905A2"/>
    <w:rsid w:val="00290678"/>
    <w:rsid w:val="00293500"/>
    <w:rsid w:val="002944C8"/>
    <w:rsid w:val="002949FD"/>
    <w:rsid w:val="002958E1"/>
    <w:rsid w:val="002959B6"/>
    <w:rsid w:val="002A04D8"/>
    <w:rsid w:val="002A258F"/>
    <w:rsid w:val="002A4594"/>
    <w:rsid w:val="002A45D6"/>
    <w:rsid w:val="002A489D"/>
    <w:rsid w:val="002A4B58"/>
    <w:rsid w:val="002A6701"/>
    <w:rsid w:val="002B0601"/>
    <w:rsid w:val="002B0772"/>
    <w:rsid w:val="002B1A4D"/>
    <w:rsid w:val="002B28C8"/>
    <w:rsid w:val="002B3335"/>
    <w:rsid w:val="002B4132"/>
    <w:rsid w:val="002B464A"/>
    <w:rsid w:val="002B5AEF"/>
    <w:rsid w:val="002B71A8"/>
    <w:rsid w:val="002B7FFC"/>
    <w:rsid w:val="002C0D48"/>
    <w:rsid w:val="002C1152"/>
    <w:rsid w:val="002C1AC6"/>
    <w:rsid w:val="002C24C8"/>
    <w:rsid w:val="002C29E1"/>
    <w:rsid w:val="002C3F63"/>
    <w:rsid w:val="002C401B"/>
    <w:rsid w:val="002C5CF1"/>
    <w:rsid w:val="002C6D72"/>
    <w:rsid w:val="002C7154"/>
    <w:rsid w:val="002C7DB6"/>
    <w:rsid w:val="002D018E"/>
    <w:rsid w:val="002D0581"/>
    <w:rsid w:val="002D3277"/>
    <w:rsid w:val="002D4024"/>
    <w:rsid w:val="002D4079"/>
    <w:rsid w:val="002D504F"/>
    <w:rsid w:val="002D60C5"/>
    <w:rsid w:val="002D70AE"/>
    <w:rsid w:val="002D76B7"/>
    <w:rsid w:val="002E05A6"/>
    <w:rsid w:val="002E0C00"/>
    <w:rsid w:val="002E119B"/>
    <w:rsid w:val="002E1438"/>
    <w:rsid w:val="002E1F03"/>
    <w:rsid w:val="002E1F39"/>
    <w:rsid w:val="002E20AE"/>
    <w:rsid w:val="002E25D9"/>
    <w:rsid w:val="002E4031"/>
    <w:rsid w:val="002E461B"/>
    <w:rsid w:val="002E476F"/>
    <w:rsid w:val="002E49D5"/>
    <w:rsid w:val="002E4B99"/>
    <w:rsid w:val="002F030C"/>
    <w:rsid w:val="002F0360"/>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93A"/>
    <w:rsid w:val="003105ED"/>
    <w:rsid w:val="003110E1"/>
    <w:rsid w:val="00312CE3"/>
    <w:rsid w:val="003134F6"/>
    <w:rsid w:val="00316EA0"/>
    <w:rsid w:val="003174A5"/>
    <w:rsid w:val="00321153"/>
    <w:rsid w:val="00321998"/>
    <w:rsid w:val="00322322"/>
    <w:rsid w:val="00322635"/>
    <w:rsid w:val="00322887"/>
    <w:rsid w:val="00322A93"/>
    <w:rsid w:val="00322B25"/>
    <w:rsid w:val="0032425A"/>
    <w:rsid w:val="00324C30"/>
    <w:rsid w:val="0032732B"/>
    <w:rsid w:val="003303BB"/>
    <w:rsid w:val="003317C2"/>
    <w:rsid w:val="003344C1"/>
    <w:rsid w:val="003356C7"/>
    <w:rsid w:val="0033608F"/>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4D5D"/>
    <w:rsid w:val="00355291"/>
    <w:rsid w:val="00355B69"/>
    <w:rsid w:val="00357F86"/>
    <w:rsid w:val="00357F9A"/>
    <w:rsid w:val="003600E0"/>
    <w:rsid w:val="00360408"/>
    <w:rsid w:val="00360E12"/>
    <w:rsid w:val="00361001"/>
    <w:rsid w:val="00361193"/>
    <w:rsid w:val="00361D2C"/>
    <w:rsid w:val="00365A02"/>
    <w:rsid w:val="00365E49"/>
    <w:rsid w:val="00366D5B"/>
    <w:rsid w:val="00366ECC"/>
    <w:rsid w:val="00367EB8"/>
    <w:rsid w:val="0037054A"/>
    <w:rsid w:val="00370555"/>
    <w:rsid w:val="003708CB"/>
    <w:rsid w:val="00370952"/>
    <w:rsid w:val="00370CF2"/>
    <w:rsid w:val="0037168E"/>
    <w:rsid w:val="003732A1"/>
    <w:rsid w:val="00373909"/>
    <w:rsid w:val="00374232"/>
    <w:rsid w:val="00374F56"/>
    <w:rsid w:val="00374FBF"/>
    <w:rsid w:val="00375FCE"/>
    <w:rsid w:val="0037712E"/>
    <w:rsid w:val="0038033D"/>
    <w:rsid w:val="00381EE3"/>
    <w:rsid w:val="003823AD"/>
    <w:rsid w:val="00383825"/>
    <w:rsid w:val="003843D5"/>
    <w:rsid w:val="00385778"/>
    <w:rsid w:val="00387440"/>
    <w:rsid w:val="00390C4C"/>
    <w:rsid w:val="00390EAD"/>
    <w:rsid w:val="00392868"/>
    <w:rsid w:val="00392CEA"/>
    <w:rsid w:val="003945EC"/>
    <w:rsid w:val="00395882"/>
    <w:rsid w:val="0039610E"/>
    <w:rsid w:val="00396592"/>
    <w:rsid w:val="0039682D"/>
    <w:rsid w:val="00396C1D"/>
    <w:rsid w:val="00397919"/>
    <w:rsid w:val="003A0B89"/>
    <w:rsid w:val="003A148A"/>
    <w:rsid w:val="003A1AD7"/>
    <w:rsid w:val="003A2B97"/>
    <w:rsid w:val="003A2E13"/>
    <w:rsid w:val="003A2E1A"/>
    <w:rsid w:val="003A2FEC"/>
    <w:rsid w:val="003A37FC"/>
    <w:rsid w:val="003A6241"/>
    <w:rsid w:val="003A6653"/>
    <w:rsid w:val="003A6809"/>
    <w:rsid w:val="003B10F2"/>
    <w:rsid w:val="003B1310"/>
    <w:rsid w:val="003B2508"/>
    <w:rsid w:val="003B32BD"/>
    <w:rsid w:val="003B391F"/>
    <w:rsid w:val="003B5E74"/>
    <w:rsid w:val="003B62C2"/>
    <w:rsid w:val="003B6A4D"/>
    <w:rsid w:val="003B6B48"/>
    <w:rsid w:val="003B7285"/>
    <w:rsid w:val="003B799A"/>
    <w:rsid w:val="003B7CA1"/>
    <w:rsid w:val="003C0421"/>
    <w:rsid w:val="003C0DF8"/>
    <w:rsid w:val="003C4886"/>
    <w:rsid w:val="003C7472"/>
    <w:rsid w:val="003D08B3"/>
    <w:rsid w:val="003D0B45"/>
    <w:rsid w:val="003D1B5F"/>
    <w:rsid w:val="003D1D68"/>
    <w:rsid w:val="003D22A0"/>
    <w:rsid w:val="003D30B4"/>
    <w:rsid w:val="003D58AA"/>
    <w:rsid w:val="003D6363"/>
    <w:rsid w:val="003D654B"/>
    <w:rsid w:val="003E09A5"/>
    <w:rsid w:val="003E2E72"/>
    <w:rsid w:val="003E4CCA"/>
    <w:rsid w:val="003E5256"/>
    <w:rsid w:val="003E79A4"/>
    <w:rsid w:val="003F059F"/>
    <w:rsid w:val="003F0913"/>
    <w:rsid w:val="003F197E"/>
    <w:rsid w:val="003F235B"/>
    <w:rsid w:val="003F676B"/>
    <w:rsid w:val="003F67F8"/>
    <w:rsid w:val="003F7852"/>
    <w:rsid w:val="0040006B"/>
    <w:rsid w:val="0040126D"/>
    <w:rsid w:val="00403694"/>
    <w:rsid w:val="00403A9E"/>
    <w:rsid w:val="00407F80"/>
    <w:rsid w:val="0041023B"/>
    <w:rsid w:val="0041037F"/>
    <w:rsid w:val="00410827"/>
    <w:rsid w:val="00410FF8"/>
    <w:rsid w:val="004124C7"/>
    <w:rsid w:val="00415013"/>
    <w:rsid w:val="004159B8"/>
    <w:rsid w:val="004159D1"/>
    <w:rsid w:val="00415B0D"/>
    <w:rsid w:val="00415BCE"/>
    <w:rsid w:val="00416050"/>
    <w:rsid w:val="004163E2"/>
    <w:rsid w:val="0041768A"/>
    <w:rsid w:val="004208BA"/>
    <w:rsid w:val="00420C0C"/>
    <w:rsid w:val="00421626"/>
    <w:rsid w:val="00421E35"/>
    <w:rsid w:val="00422B33"/>
    <w:rsid w:val="00424E8B"/>
    <w:rsid w:val="00426642"/>
    <w:rsid w:val="00433085"/>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A0C"/>
    <w:rsid w:val="004445A9"/>
    <w:rsid w:val="0044501F"/>
    <w:rsid w:val="0044540C"/>
    <w:rsid w:val="004475EF"/>
    <w:rsid w:val="00447DD2"/>
    <w:rsid w:val="00450717"/>
    <w:rsid w:val="00451391"/>
    <w:rsid w:val="00451823"/>
    <w:rsid w:val="0045267A"/>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17B"/>
    <w:rsid w:val="00471476"/>
    <w:rsid w:val="004727D1"/>
    <w:rsid w:val="00474362"/>
    <w:rsid w:val="00474A65"/>
    <w:rsid w:val="00475006"/>
    <w:rsid w:val="0047646D"/>
    <w:rsid w:val="00477933"/>
    <w:rsid w:val="00477D4D"/>
    <w:rsid w:val="00480854"/>
    <w:rsid w:val="00480E76"/>
    <w:rsid w:val="00482EC8"/>
    <w:rsid w:val="00485A5B"/>
    <w:rsid w:val="00490779"/>
    <w:rsid w:val="00490A63"/>
    <w:rsid w:val="00490E4B"/>
    <w:rsid w:val="004916E2"/>
    <w:rsid w:val="0049256D"/>
    <w:rsid w:val="00492AA2"/>
    <w:rsid w:val="0049395C"/>
    <w:rsid w:val="004939E7"/>
    <w:rsid w:val="004939EE"/>
    <w:rsid w:val="00494EFC"/>
    <w:rsid w:val="00495F6A"/>
    <w:rsid w:val="004963C2"/>
    <w:rsid w:val="00497D63"/>
    <w:rsid w:val="004A1865"/>
    <w:rsid w:val="004A27C0"/>
    <w:rsid w:val="004A2D8A"/>
    <w:rsid w:val="004A59C9"/>
    <w:rsid w:val="004A5B33"/>
    <w:rsid w:val="004A647D"/>
    <w:rsid w:val="004A6556"/>
    <w:rsid w:val="004A6C31"/>
    <w:rsid w:val="004A7361"/>
    <w:rsid w:val="004B0D40"/>
    <w:rsid w:val="004B0DC3"/>
    <w:rsid w:val="004B1597"/>
    <w:rsid w:val="004B272E"/>
    <w:rsid w:val="004B4D8A"/>
    <w:rsid w:val="004B4FE4"/>
    <w:rsid w:val="004B7EA3"/>
    <w:rsid w:val="004C1798"/>
    <w:rsid w:val="004C2CB1"/>
    <w:rsid w:val="004C5011"/>
    <w:rsid w:val="004C6057"/>
    <w:rsid w:val="004C65D6"/>
    <w:rsid w:val="004C6BFD"/>
    <w:rsid w:val="004D07CB"/>
    <w:rsid w:val="004D0952"/>
    <w:rsid w:val="004D0A26"/>
    <w:rsid w:val="004D0DC8"/>
    <w:rsid w:val="004D2C65"/>
    <w:rsid w:val="004D3024"/>
    <w:rsid w:val="004D388F"/>
    <w:rsid w:val="004D4DA7"/>
    <w:rsid w:val="004D4F28"/>
    <w:rsid w:val="004D5E65"/>
    <w:rsid w:val="004D64FE"/>
    <w:rsid w:val="004E013D"/>
    <w:rsid w:val="004E19B4"/>
    <w:rsid w:val="004E1C84"/>
    <w:rsid w:val="004E29D0"/>
    <w:rsid w:val="004E4D6C"/>
    <w:rsid w:val="004E6964"/>
    <w:rsid w:val="004E6FC7"/>
    <w:rsid w:val="004F01A4"/>
    <w:rsid w:val="004F1603"/>
    <w:rsid w:val="004F1D27"/>
    <w:rsid w:val="004F25D1"/>
    <w:rsid w:val="004F2EB1"/>
    <w:rsid w:val="004F2EB5"/>
    <w:rsid w:val="004F3E9E"/>
    <w:rsid w:val="004F4376"/>
    <w:rsid w:val="004F4A73"/>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680"/>
    <w:rsid w:val="00521C6D"/>
    <w:rsid w:val="005221AD"/>
    <w:rsid w:val="00522C2D"/>
    <w:rsid w:val="00523305"/>
    <w:rsid w:val="00523FF5"/>
    <w:rsid w:val="00524B1D"/>
    <w:rsid w:val="00524F55"/>
    <w:rsid w:val="0052573D"/>
    <w:rsid w:val="00525B91"/>
    <w:rsid w:val="0053090A"/>
    <w:rsid w:val="00530DCB"/>
    <w:rsid w:val="005312AC"/>
    <w:rsid w:val="00532B13"/>
    <w:rsid w:val="00532E71"/>
    <w:rsid w:val="00534F24"/>
    <w:rsid w:val="00535269"/>
    <w:rsid w:val="00535549"/>
    <w:rsid w:val="005355D8"/>
    <w:rsid w:val="00535671"/>
    <w:rsid w:val="00535ED7"/>
    <w:rsid w:val="0053608D"/>
    <w:rsid w:val="00540B81"/>
    <w:rsid w:val="00542453"/>
    <w:rsid w:val="005431C4"/>
    <w:rsid w:val="00543BA2"/>
    <w:rsid w:val="00543D37"/>
    <w:rsid w:val="005445E5"/>
    <w:rsid w:val="00544838"/>
    <w:rsid w:val="005476FE"/>
    <w:rsid w:val="00547FDD"/>
    <w:rsid w:val="00550A3C"/>
    <w:rsid w:val="00551E09"/>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0E84"/>
    <w:rsid w:val="00572020"/>
    <w:rsid w:val="00574B76"/>
    <w:rsid w:val="00574DE7"/>
    <w:rsid w:val="00575194"/>
    <w:rsid w:val="005752BC"/>
    <w:rsid w:val="00576A7F"/>
    <w:rsid w:val="00577359"/>
    <w:rsid w:val="00580237"/>
    <w:rsid w:val="00580460"/>
    <w:rsid w:val="00580D7A"/>
    <w:rsid w:val="00580FA0"/>
    <w:rsid w:val="005829E6"/>
    <w:rsid w:val="00582E57"/>
    <w:rsid w:val="00583DF9"/>
    <w:rsid w:val="00584A69"/>
    <w:rsid w:val="00584C74"/>
    <w:rsid w:val="00585497"/>
    <w:rsid w:val="00585683"/>
    <w:rsid w:val="00585C8B"/>
    <w:rsid w:val="00586326"/>
    <w:rsid w:val="0058666E"/>
    <w:rsid w:val="00592164"/>
    <w:rsid w:val="005A0742"/>
    <w:rsid w:val="005A11B0"/>
    <w:rsid w:val="005A26DE"/>
    <w:rsid w:val="005A2AA4"/>
    <w:rsid w:val="005A33CA"/>
    <w:rsid w:val="005A4A3C"/>
    <w:rsid w:val="005A509B"/>
    <w:rsid w:val="005A5E02"/>
    <w:rsid w:val="005A61F5"/>
    <w:rsid w:val="005A6865"/>
    <w:rsid w:val="005A76B0"/>
    <w:rsid w:val="005A7D28"/>
    <w:rsid w:val="005B0799"/>
    <w:rsid w:val="005B0CBA"/>
    <w:rsid w:val="005B3200"/>
    <w:rsid w:val="005B49CB"/>
    <w:rsid w:val="005B5192"/>
    <w:rsid w:val="005B5EDF"/>
    <w:rsid w:val="005B5F0B"/>
    <w:rsid w:val="005B6150"/>
    <w:rsid w:val="005B63B7"/>
    <w:rsid w:val="005B6D38"/>
    <w:rsid w:val="005B7824"/>
    <w:rsid w:val="005B7BA3"/>
    <w:rsid w:val="005B7F0E"/>
    <w:rsid w:val="005C0023"/>
    <w:rsid w:val="005C05E1"/>
    <w:rsid w:val="005C087A"/>
    <w:rsid w:val="005C13D5"/>
    <w:rsid w:val="005C16B4"/>
    <w:rsid w:val="005C26B3"/>
    <w:rsid w:val="005C4362"/>
    <w:rsid w:val="005C5B1C"/>
    <w:rsid w:val="005C7C1D"/>
    <w:rsid w:val="005C7D1D"/>
    <w:rsid w:val="005D03B0"/>
    <w:rsid w:val="005D1916"/>
    <w:rsid w:val="005D1AB8"/>
    <w:rsid w:val="005D1F08"/>
    <w:rsid w:val="005D2383"/>
    <w:rsid w:val="005D31CE"/>
    <w:rsid w:val="005D3229"/>
    <w:rsid w:val="005D3567"/>
    <w:rsid w:val="005D362A"/>
    <w:rsid w:val="005D4487"/>
    <w:rsid w:val="005D5811"/>
    <w:rsid w:val="005D5A6B"/>
    <w:rsid w:val="005D6322"/>
    <w:rsid w:val="005D6A17"/>
    <w:rsid w:val="005D6D96"/>
    <w:rsid w:val="005D71B0"/>
    <w:rsid w:val="005D7F90"/>
    <w:rsid w:val="005E060D"/>
    <w:rsid w:val="005E1472"/>
    <w:rsid w:val="005E1524"/>
    <w:rsid w:val="005E199A"/>
    <w:rsid w:val="005E2FCE"/>
    <w:rsid w:val="005E3BE3"/>
    <w:rsid w:val="005E4427"/>
    <w:rsid w:val="005E568E"/>
    <w:rsid w:val="005E5B84"/>
    <w:rsid w:val="005E5DF6"/>
    <w:rsid w:val="005E7630"/>
    <w:rsid w:val="005F3AA0"/>
    <w:rsid w:val="005F51A7"/>
    <w:rsid w:val="005F545D"/>
    <w:rsid w:val="005F5C21"/>
    <w:rsid w:val="005F625C"/>
    <w:rsid w:val="0060006E"/>
    <w:rsid w:val="006005C2"/>
    <w:rsid w:val="006036D4"/>
    <w:rsid w:val="006061FB"/>
    <w:rsid w:val="00606A39"/>
    <w:rsid w:val="00607054"/>
    <w:rsid w:val="00607BC5"/>
    <w:rsid w:val="00613DB1"/>
    <w:rsid w:val="00613E41"/>
    <w:rsid w:val="006144A0"/>
    <w:rsid w:val="0061502E"/>
    <w:rsid w:val="00615797"/>
    <w:rsid w:val="00616370"/>
    <w:rsid w:val="00617484"/>
    <w:rsid w:val="0061799E"/>
    <w:rsid w:val="00620067"/>
    <w:rsid w:val="00621EEF"/>
    <w:rsid w:val="006224C5"/>
    <w:rsid w:val="00624B9E"/>
    <w:rsid w:val="00625C21"/>
    <w:rsid w:val="00626FA3"/>
    <w:rsid w:val="00630920"/>
    <w:rsid w:val="00631BF9"/>
    <w:rsid w:val="006332FC"/>
    <w:rsid w:val="00634214"/>
    <w:rsid w:val="00634485"/>
    <w:rsid w:val="00634D3A"/>
    <w:rsid w:val="00635AFA"/>
    <w:rsid w:val="00635FCA"/>
    <w:rsid w:val="006375F8"/>
    <w:rsid w:val="00637A6D"/>
    <w:rsid w:val="006416E8"/>
    <w:rsid w:val="0064360C"/>
    <w:rsid w:val="00643AA3"/>
    <w:rsid w:val="00644A6A"/>
    <w:rsid w:val="006470DD"/>
    <w:rsid w:val="006472C7"/>
    <w:rsid w:val="006501C3"/>
    <w:rsid w:val="00651163"/>
    <w:rsid w:val="006513DE"/>
    <w:rsid w:val="00652A78"/>
    <w:rsid w:val="0065354B"/>
    <w:rsid w:val="00653819"/>
    <w:rsid w:val="006544C7"/>
    <w:rsid w:val="006544DF"/>
    <w:rsid w:val="006555C1"/>
    <w:rsid w:val="00656E8D"/>
    <w:rsid w:val="006601FA"/>
    <w:rsid w:val="00661D6C"/>
    <w:rsid w:val="00662072"/>
    <w:rsid w:val="00662383"/>
    <w:rsid w:val="0066428C"/>
    <w:rsid w:val="00666933"/>
    <w:rsid w:val="00667E37"/>
    <w:rsid w:val="00672119"/>
    <w:rsid w:val="006722B8"/>
    <w:rsid w:val="006726D6"/>
    <w:rsid w:val="00672FA5"/>
    <w:rsid w:val="00673A5E"/>
    <w:rsid w:val="00673FCC"/>
    <w:rsid w:val="0067416B"/>
    <w:rsid w:val="0067539A"/>
    <w:rsid w:val="00677A38"/>
    <w:rsid w:val="00677B6D"/>
    <w:rsid w:val="0068084E"/>
    <w:rsid w:val="006817DF"/>
    <w:rsid w:val="00682379"/>
    <w:rsid w:val="00682BE6"/>
    <w:rsid w:val="00683B1B"/>
    <w:rsid w:val="00683FA0"/>
    <w:rsid w:val="006847EA"/>
    <w:rsid w:val="00684D7C"/>
    <w:rsid w:val="006850CF"/>
    <w:rsid w:val="00686695"/>
    <w:rsid w:val="00691142"/>
    <w:rsid w:val="006917F1"/>
    <w:rsid w:val="00692210"/>
    <w:rsid w:val="00694062"/>
    <w:rsid w:val="00694266"/>
    <w:rsid w:val="0069501C"/>
    <w:rsid w:val="006A03F3"/>
    <w:rsid w:val="006A31E7"/>
    <w:rsid w:val="006A32AB"/>
    <w:rsid w:val="006A4156"/>
    <w:rsid w:val="006A494C"/>
    <w:rsid w:val="006A5255"/>
    <w:rsid w:val="006A5261"/>
    <w:rsid w:val="006A5A7E"/>
    <w:rsid w:val="006A60C6"/>
    <w:rsid w:val="006A68BB"/>
    <w:rsid w:val="006A7C32"/>
    <w:rsid w:val="006A7FD3"/>
    <w:rsid w:val="006B4079"/>
    <w:rsid w:val="006C0169"/>
    <w:rsid w:val="006C0D96"/>
    <w:rsid w:val="006C1051"/>
    <w:rsid w:val="006C1DC2"/>
    <w:rsid w:val="006C34AA"/>
    <w:rsid w:val="006C4131"/>
    <w:rsid w:val="006C618E"/>
    <w:rsid w:val="006C6367"/>
    <w:rsid w:val="006C7BA6"/>
    <w:rsid w:val="006D027C"/>
    <w:rsid w:val="006D2357"/>
    <w:rsid w:val="006D3FD0"/>
    <w:rsid w:val="006D51DF"/>
    <w:rsid w:val="006D6184"/>
    <w:rsid w:val="006E00DB"/>
    <w:rsid w:val="006E0CF5"/>
    <w:rsid w:val="006E0D87"/>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487"/>
    <w:rsid w:val="006F65B0"/>
    <w:rsid w:val="006F73A3"/>
    <w:rsid w:val="0070042D"/>
    <w:rsid w:val="0070136A"/>
    <w:rsid w:val="007015D6"/>
    <w:rsid w:val="00701BCC"/>
    <w:rsid w:val="00702611"/>
    <w:rsid w:val="007029FB"/>
    <w:rsid w:val="00703124"/>
    <w:rsid w:val="007033CD"/>
    <w:rsid w:val="00704B19"/>
    <w:rsid w:val="00706332"/>
    <w:rsid w:val="0070703E"/>
    <w:rsid w:val="0070777A"/>
    <w:rsid w:val="00707A83"/>
    <w:rsid w:val="00707EA2"/>
    <w:rsid w:val="00710C59"/>
    <w:rsid w:val="007121EF"/>
    <w:rsid w:val="00713137"/>
    <w:rsid w:val="007138B8"/>
    <w:rsid w:val="00713CEE"/>
    <w:rsid w:val="00713DE8"/>
    <w:rsid w:val="007158AE"/>
    <w:rsid w:val="007158E7"/>
    <w:rsid w:val="007174FB"/>
    <w:rsid w:val="00717710"/>
    <w:rsid w:val="00717E30"/>
    <w:rsid w:val="00717E47"/>
    <w:rsid w:val="00720150"/>
    <w:rsid w:val="007210B9"/>
    <w:rsid w:val="0072249E"/>
    <w:rsid w:val="0072265F"/>
    <w:rsid w:val="00722A7B"/>
    <w:rsid w:val="00723256"/>
    <w:rsid w:val="00724510"/>
    <w:rsid w:val="00725012"/>
    <w:rsid w:val="00726965"/>
    <w:rsid w:val="0072763B"/>
    <w:rsid w:val="00727B3C"/>
    <w:rsid w:val="00730672"/>
    <w:rsid w:val="007318FC"/>
    <w:rsid w:val="00731B81"/>
    <w:rsid w:val="0073210D"/>
    <w:rsid w:val="007326D6"/>
    <w:rsid w:val="0073325C"/>
    <w:rsid w:val="00733618"/>
    <w:rsid w:val="007336E7"/>
    <w:rsid w:val="007344A5"/>
    <w:rsid w:val="00734CF2"/>
    <w:rsid w:val="00735FDD"/>
    <w:rsid w:val="00736721"/>
    <w:rsid w:val="00736C06"/>
    <w:rsid w:val="00737778"/>
    <w:rsid w:val="00740CC3"/>
    <w:rsid w:val="00741062"/>
    <w:rsid w:val="007410C4"/>
    <w:rsid w:val="007410CB"/>
    <w:rsid w:val="00741999"/>
    <w:rsid w:val="00742751"/>
    <w:rsid w:val="007427CF"/>
    <w:rsid w:val="0074343E"/>
    <w:rsid w:val="00744F68"/>
    <w:rsid w:val="00745388"/>
    <w:rsid w:val="007458E6"/>
    <w:rsid w:val="00746476"/>
    <w:rsid w:val="00746E92"/>
    <w:rsid w:val="00746F41"/>
    <w:rsid w:val="00750A9F"/>
    <w:rsid w:val="00751D9E"/>
    <w:rsid w:val="007520CC"/>
    <w:rsid w:val="0075210E"/>
    <w:rsid w:val="00752312"/>
    <w:rsid w:val="0075247B"/>
    <w:rsid w:val="00752A2A"/>
    <w:rsid w:val="00753009"/>
    <w:rsid w:val="0075345F"/>
    <w:rsid w:val="0075349E"/>
    <w:rsid w:val="00753E1B"/>
    <w:rsid w:val="00755466"/>
    <w:rsid w:val="00755A98"/>
    <w:rsid w:val="0075634A"/>
    <w:rsid w:val="00756654"/>
    <w:rsid w:val="007604E1"/>
    <w:rsid w:val="007614A9"/>
    <w:rsid w:val="007624A4"/>
    <w:rsid w:val="00762753"/>
    <w:rsid w:val="007646DD"/>
    <w:rsid w:val="00764EBC"/>
    <w:rsid w:val="0076739A"/>
    <w:rsid w:val="00767470"/>
    <w:rsid w:val="0076792D"/>
    <w:rsid w:val="0077033C"/>
    <w:rsid w:val="00770AEF"/>
    <w:rsid w:val="007718F5"/>
    <w:rsid w:val="00772942"/>
    <w:rsid w:val="00773FEC"/>
    <w:rsid w:val="00775258"/>
    <w:rsid w:val="00777BEC"/>
    <w:rsid w:val="00781281"/>
    <w:rsid w:val="00781603"/>
    <w:rsid w:val="00781B1A"/>
    <w:rsid w:val="0078268B"/>
    <w:rsid w:val="007827CF"/>
    <w:rsid w:val="00782A80"/>
    <w:rsid w:val="00782F9E"/>
    <w:rsid w:val="007843F5"/>
    <w:rsid w:val="007851F3"/>
    <w:rsid w:val="00785570"/>
    <w:rsid w:val="00785C58"/>
    <w:rsid w:val="00786168"/>
    <w:rsid w:val="007862A2"/>
    <w:rsid w:val="0079168D"/>
    <w:rsid w:val="00792474"/>
    <w:rsid w:val="00792607"/>
    <w:rsid w:val="007927C0"/>
    <w:rsid w:val="00792D2F"/>
    <w:rsid w:val="007944E6"/>
    <w:rsid w:val="00795F0F"/>
    <w:rsid w:val="00797497"/>
    <w:rsid w:val="007A0888"/>
    <w:rsid w:val="007A0A39"/>
    <w:rsid w:val="007A0B06"/>
    <w:rsid w:val="007A12B7"/>
    <w:rsid w:val="007A2CB8"/>
    <w:rsid w:val="007A3EF4"/>
    <w:rsid w:val="007A45BB"/>
    <w:rsid w:val="007A4F25"/>
    <w:rsid w:val="007A5011"/>
    <w:rsid w:val="007A529C"/>
    <w:rsid w:val="007A5C0E"/>
    <w:rsid w:val="007A70D4"/>
    <w:rsid w:val="007A71FC"/>
    <w:rsid w:val="007A75A0"/>
    <w:rsid w:val="007A7AC1"/>
    <w:rsid w:val="007A7C6F"/>
    <w:rsid w:val="007B0DD4"/>
    <w:rsid w:val="007B198D"/>
    <w:rsid w:val="007B2EB1"/>
    <w:rsid w:val="007B4B78"/>
    <w:rsid w:val="007B5116"/>
    <w:rsid w:val="007B6F77"/>
    <w:rsid w:val="007B70C2"/>
    <w:rsid w:val="007C07B5"/>
    <w:rsid w:val="007C0AEE"/>
    <w:rsid w:val="007C0B1F"/>
    <w:rsid w:val="007C1BFA"/>
    <w:rsid w:val="007C1C65"/>
    <w:rsid w:val="007C3476"/>
    <w:rsid w:val="007C3526"/>
    <w:rsid w:val="007C3E9A"/>
    <w:rsid w:val="007C6485"/>
    <w:rsid w:val="007D16B8"/>
    <w:rsid w:val="007D2156"/>
    <w:rsid w:val="007D24C1"/>
    <w:rsid w:val="007D26F3"/>
    <w:rsid w:val="007D2C9C"/>
    <w:rsid w:val="007D32FD"/>
    <w:rsid w:val="007D56DC"/>
    <w:rsid w:val="007D56F4"/>
    <w:rsid w:val="007D5F4A"/>
    <w:rsid w:val="007D69EC"/>
    <w:rsid w:val="007D6C16"/>
    <w:rsid w:val="007D7799"/>
    <w:rsid w:val="007D7F3C"/>
    <w:rsid w:val="007E13DE"/>
    <w:rsid w:val="007E1EC6"/>
    <w:rsid w:val="007E1FF4"/>
    <w:rsid w:val="007E3F86"/>
    <w:rsid w:val="007E4032"/>
    <w:rsid w:val="007E571D"/>
    <w:rsid w:val="007E57A1"/>
    <w:rsid w:val="007E5BF3"/>
    <w:rsid w:val="007E629D"/>
    <w:rsid w:val="007E62D5"/>
    <w:rsid w:val="007E6559"/>
    <w:rsid w:val="007E726F"/>
    <w:rsid w:val="007F0231"/>
    <w:rsid w:val="007F0B85"/>
    <w:rsid w:val="007F2EA3"/>
    <w:rsid w:val="007F39FF"/>
    <w:rsid w:val="007F42AA"/>
    <w:rsid w:val="007F442C"/>
    <w:rsid w:val="007F5402"/>
    <w:rsid w:val="007F55A6"/>
    <w:rsid w:val="007F5615"/>
    <w:rsid w:val="007F62F9"/>
    <w:rsid w:val="007F6E5E"/>
    <w:rsid w:val="007F712B"/>
    <w:rsid w:val="0080016A"/>
    <w:rsid w:val="008045AF"/>
    <w:rsid w:val="00811078"/>
    <w:rsid w:val="00814CB1"/>
    <w:rsid w:val="00816FB4"/>
    <w:rsid w:val="008174A6"/>
    <w:rsid w:val="00817D55"/>
    <w:rsid w:val="00817E43"/>
    <w:rsid w:val="00820211"/>
    <w:rsid w:val="0082155E"/>
    <w:rsid w:val="00821D0F"/>
    <w:rsid w:val="00821E9C"/>
    <w:rsid w:val="0082226F"/>
    <w:rsid w:val="00823707"/>
    <w:rsid w:val="00823F96"/>
    <w:rsid w:val="00826224"/>
    <w:rsid w:val="008264F7"/>
    <w:rsid w:val="00826647"/>
    <w:rsid w:val="00826A55"/>
    <w:rsid w:val="00826ECF"/>
    <w:rsid w:val="0082710B"/>
    <w:rsid w:val="008324F6"/>
    <w:rsid w:val="008331C6"/>
    <w:rsid w:val="00833860"/>
    <w:rsid w:val="0083751E"/>
    <w:rsid w:val="00837A33"/>
    <w:rsid w:val="00840015"/>
    <w:rsid w:val="00841E15"/>
    <w:rsid w:val="00842E33"/>
    <w:rsid w:val="00843328"/>
    <w:rsid w:val="00846207"/>
    <w:rsid w:val="00846D60"/>
    <w:rsid w:val="00850754"/>
    <w:rsid w:val="00851BC0"/>
    <w:rsid w:val="0085360D"/>
    <w:rsid w:val="0085711C"/>
    <w:rsid w:val="008607BF"/>
    <w:rsid w:val="008608C0"/>
    <w:rsid w:val="00861D7D"/>
    <w:rsid w:val="00861D87"/>
    <w:rsid w:val="00861DC0"/>
    <w:rsid w:val="008642EB"/>
    <w:rsid w:val="00865EE1"/>
    <w:rsid w:val="0086714C"/>
    <w:rsid w:val="00867425"/>
    <w:rsid w:val="0086748E"/>
    <w:rsid w:val="00867D17"/>
    <w:rsid w:val="008700AD"/>
    <w:rsid w:val="0087022B"/>
    <w:rsid w:val="008702AB"/>
    <w:rsid w:val="008718F3"/>
    <w:rsid w:val="00873A67"/>
    <w:rsid w:val="00876A2D"/>
    <w:rsid w:val="00876FE6"/>
    <w:rsid w:val="00877593"/>
    <w:rsid w:val="008775D9"/>
    <w:rsid w:val="00877682"/>
    <w:rsid w:val="00880031"/>
    <w:rsid w:val="00880A24"/>
    <w:rsid w:val="00880AD2"/>
    <w:rsid w:val="00880E40"/>
    <w:rsid w:val="00883236"/>
    <w:rsid w:val="008837D3"/>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97E41"/>
    <w:rsid w:val="008A07E0"/>
    <w:rsid w:val="008A108A"/>
    <w:rsid w:val="008A167E"/>
    <w:rsid w:val="008A19AF"/>
    <w:rsid w:val="008A1B05"/>
    <w:rsid w:val="008A1E0B"/>
    <w:rsid w:val="008A28C0"/>
    <w:rsid w:val="008A2994"/>
    <w:rsid w:val="008A34EE"/>
    <w:rsid w:val="008A485C"/>
    <w:rsid w:val="008A4CE1"/>
    <w:rsid w:val="008A5777"/>
    <w:rsid w:val="008A5FAB"/>
    <w:rsid w:val="008A7E90"/>
    <w:rsid w:val="008B1215"/>
    <w:rsid w:val="008B1D32"/>
    <w:rsid w:val="008B341D"/>
    <w:rsid w:val="008B3812"/>
    <w:rsid w:val="008B3A58"/>
    <w:rsid w:val="008B4BAC"/>
    <w:rsid w:val="008B4F40"/>
    <w:rsid w:val="008B6A63"/>
    <w:rsid w:val="008B70BA"/>
    <w:rsid w:val="008C152B"/>
    <w:rsid w:val="008C2039"/>
    <w:rsid w:val="008C2A26"/>
    <w:rsid w:val="008C35B5"/>
    <w:rsid w:val="008C4D4C"/>
    <w:rsid w:val="008C5068"/>
    <w:rsid w:val="008C659B"/>
    <w:rsid w:val="008C6A2F"/>
    <w:rsid w:val="008C70B4"/>
    <w:rsid w:val="008D101B"/>
    <w:rsid w:val="008D1155"/>
    <w:rsid w:val="008D1526"/>
    <w:rsid w:val="008D27E2"/>
    <w:rsid w:val="008D2B11"/>
    <w:rsid w:val="008D2CB0"/>
    <w:rsid w:val="008D2D62"/>
    <w:rsid w:val="008D3055"/>
    <w:rsid w:val="008D3404"/>
    <w:rsid w:val="008D3EBF"/>
    <w:rsid w:val="008D4EE8"/>
    <w:rsid w:val="008E04F4"/>
    <w:rsid w:val="008E1073"/>
    <w:rsid w:val="008E3C5C"/>
    <w:rsid w:val="008E44BF"/>
    <w:rsid w:val="008E4EC0"/>
    <w:rsid w:val="008E5C79"/>
    <w:rsid w:val="008E643E"/>
    <w:rsid w:val="008E667C"/>
    <w:rsid w:val="008E6CCA"/>
    <w:rsid w:val="008E6EBB"/>
    <w:rsid w:val="008E6F0A"/>
    <w:rsid w:val="008E73AA"/>
    <w:rsid w:val="008E7E6F"/>
    <w:rsid w:val="008F0715"/>
    <w:rsid w:val="008F103B"/>
    <w:rsid w:val="008F146D"/>
    <w:rsid w:val="008F2CD0"/>
    <w:rsid w:val="008F3235"/>
    <w:rsid w:val="008F33E3"/>
    <w:rsid w:val="008F3794"/>
    <w:rsid w:val="008F3EB0"/>
    <w:rsid w:val="008F47A5"/>
    <w:rsid w:val="008F6737"/>
    <w:rsid w:val="008F6FAE"/>
    <w:rsid w:val="008F787D"/>
    <w:rsid w:val="008F7AC9"/>
    <w:rsid w:val="00901519"/>
    <w:rsid w:val="00902587"/>
    <w:rsid w:val="00903696"/>
    <w:rsid w:val="00903C30"/>
    <w:rsid w:val="00903E5B"/>
    <w:rsid w:val="009040DD"/>
    <w:rsid w:val="00905895"/>
    <w:rsid w:val="00905A50"/>
    <w:rsid w:val="00906388"/>
    <w:rsid w:val="00910337"/>
    <w:rsid w:val="009123F2"/>
    <w:rsid w:val="00913117"/>
    <w:rsid w:val="00914213"/>
    <w:rsid w:val="00914AF0"/>
    <w:rsid w:val="009154B1"/>
    <w:rsid w:val="00915F86"/>
    <w:rsid w:val="00916FF7"/>
    <w:rsid w:val="0091787B"/>
    <w:rsid w:val="00920C8C"/>
    <w:rsid w:val="00921378"/>
    <w:rsid w:val="009216C9"/>
    <w:rsid w:val="00921AEC"/>
    <w:rsid w:val="00921D03"/>
    <w:rsid w:val="00922B72"/>
    <w:rsid w:val="00922DD0"/>
    <w:rsid w:val="00922FF9"/>
    <w:rsid w:val="0092372B"/>
    <w:rsid w:val="00923B61"/>
    <w:rsid w:val="00923D8A"/>
    <w:rsid w:val="00924452"/>
    <w:rsid w:val="00925013"/>
    <w:rsid w:val="009255A7"/>
    <w:rsid w:val="00926A30"/>
    <w:rsid w:val="00927229"/>
    <w:rsid w:val="00927997"/>
    <w:rsid w:val="00927EBD"/>
    <w:rsid w:val="00930AF1"/>
    <w:rsid w:val="00930CC8"/>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8F2"/>
    <w:rsid w:val="0094497C"/>
    <w:rsid w:val="009454C6"/>
    <w:rsid w:val="00945F04"/>
    <w:rsid w:val="00947CF7"/>
    <w:rsid w:val="009512D5"/>
    <w:rsid w:val="0095231E"/>
    <w:rsid w:val="00952D91"/>
    <w:rsid w:val="009532E5"/>
    <w:rsid w:val="00954738"/>
    <w:rsid w:val="00955166"/>
    <w:rsid w:val="00957955"/>
    <w:rsid w:val="00957969"/>
    <w:rsid w:val="00957DFE"/>
    <w:rsid w:val="00961240"/>
    <w:rsid w:val="00961C29"/>
    <w:rsid w:val="00962B6F"/>
    <w:rsid w:val="00965333"/>
    <w:rsid w:val="009653CE"/>
    <w:rsid w:val="00965585"/>
    <w:rsid w:val="009678AC"/>
    <w:rsid w:val="009733C8"/>
    <w:rsid w:val="00973473"/>
    <w:rsid w:val="00973EDB"/>
    <w:rsid w:val="00975083"/>
    <w:rsid w:val="00975DF8"/>
    <w:rsid w:val="00975EB9"/>
    <w:rsid w:val="009760EC"/>
    <w:rsid w:val="00976D21"/>
    <w:rsid w:val="00976E65"/>
    <w:rsid w:val="00977DAB"/>
    <w:rsid w:val="00980186"/>
    <w:rsid w:val="00980D22"/>
    <w:rsid w:val="00983762"/>
    <w:rsid w:val="00984084"/>
    <w:rsid w:val="00985A7A"/>
    <w:rsid w:val="00985EE5"/>
    <w:rsid w:val="00986CF3"/>
    <w:rsid w:val="0099019B"/>
    <w:rsid w:val="009913E8"/>
    <w:rsid w:val="0099168A"/>
    <w:rsid w:val="00991753"/>
    <w:rsid w:val="00991952"/>
    <w:rsid w:val="0099228D"/>
    <w:rsid w:val="00993825"/>
    <w:rsid w:val="00993F91"/>
    <w:rsid w:val="00994F34"/>
    <w:rsid w:val="00995C17"/>
    <w:rsid w:val="00995E3B"/>
    <w:rsid w:val="00995FF3"/>
    <w:rsid w:val="00996C95"/>
    <w:rsid w:val="009A083B"/>
    <w:rsid w:val="009A09F2"/>
    <w:rsid w:val="009A0C55"/>
    <w:rsid w:val="009A2237"/>
    <w:rsid w:val="009A3022"/>
    <w:rsid w:val="009A30CD"/>
    <w:rsid w:val="009A3BA2"/>
    <w:rsid w:val="009A56BD"/>
    <w:rsid w:val="009A58F4"/>
    <w:rsid w:val="009A677B"/>
    <w:rsid w:val="009A722F"/>
    <w:rsid w:val="009A748F"/>
    <w:rsid w:val="009A76BF"/>
    <w:rsid w:val="009A7CAC"/>
    <w:rsid w:val="009B00DE"/>
    <w:rsid w:val="009B0DB9"/>
    <w:rsid w:val="009B10A0"/>
    <w:rsid w:val="009B1E76"/>
    <w:rsid w:val="009B3DE4"/>
    <w:rsid w:val="009B71AC"/>
    <w:rsid w:val="009C1C0B"/>
    <w:rsid w:val="009C1F86"/>
    <w:rsid w:val="009C2217"/>
    <w:rsid w:val="009C4A83"/>
    <w:rsid w:val="009C508C"/>
    <w:rsid w:val="009C532D"/>
    <w:rsid w:val="009C62A2"/>
    <w:rsid w:val="009C660F"/>
    <w:rsid w:val="009C70B3"/>
    <w:rsid w:val="009D0D55"/>
    <w:rsid w:val="009D2E57"/>
    <w:rsid w:val="009D363D"/>
    <w:rsid w:val="009D4281"/>
    <w:rsid w:val="009D6040"/>
    <w:rsid w:val="009D6148"/>
    <w:rsid w:val="009D630B"/>
    <w:rsid w:val="009D7ED2"/>
    <w:rsid w:val="009E163A"/>
    <w:rsid w:val="009E1AB7"/>
    <w:rsid w:val="009E26E3"/>
    <w:rsid w:val="009E34BF"/>
    <w:rsid w:val="009E4466"/>
    <w:rsid w:val="009E44F4"/>
    <w:rsid w:val="009E5792"/>
    <w:rsid w:val="009E584B"/>
    <w:rsid w:val="009E65D7"/>
    <w:rsid w:val="009E72E7"/>
    <w:rsid w:val="009F01AC"/>
    <w:rsid w:val="009F046D"/>
    <w:rsid w:val="009F07C4"/>
    <w:rsid w:val="009F1BFA"/>
    <w:rsid w:val="009F2A49"/>
    <w:rsid w:val="009F2C1B"/>
    <w:rsid w:val="009F3889"/>
    <w:rsid w:val="00A0005C"/>
    <w:rsid w:val="00A00A73"/>
    <w:rsid w:val="00A01269"/>
    <w:rsid w:val="00A03600"/>
    <w:rsid w:val="00A078A5"/>
    <w:rsid w:val="00A141CC"/>
    <w:rsid w:val="00A17C9B"/>
    <w:rsid w:val="00A21379"/>
    <w:rsid w:val="00A21813"/>
    <w:rsid w:val="00A21F0C"/>
    <w:rsid w:val="00A223CB"/>
    <w:rsid w:val="00A22D0B"/>
    <w:rsid w:val="00A22E76"/>
    <w:rsid w:val="00A2675F"/>
    <w:rsid w:val="00A27231"/>
    <w:rsid w:val="00A27C1B"/>
    <w:rsid w:val="00A30033"/>
    <w:rsid w:val="00A311AF"/>
    <w:rsid w:val="00A31480"/>
    <w:rsid w:val="00A31822"/>
    <w:rsid w:val="00A319CC"/>
    <w:rsid w:val="00A31CAA"/>
    <w:rsid w:val="00A326AC"/>
    <w:rsid w:val="00A3331B"/>
    <w:rsid w:val="00A3355D"/>
    <w:rsid w:val="00A34437"/>
    <w:rsid w:val="00A350B3"/>
    <w:rsid w:val="00A35596"/>
    <w:rsid w:val="00A35F16"/>
    <w:rsid w:val="00A36075"/>
    <w:rsid w:val="00A36B59"/>
    <w:rsid w:val="00A36CBD"/>
    <w:rsid w:val="00A36EC4"/>
    <w:rsid w:val="00A37F0F"/>
    <w:rsid w:val="00A40773"/>
    <w:rsid w:val="00A425D8"/>
    <w:rsid w:val="00A42FE0"/>
    <w:rsid w:val="00A4521E"/>
    <w:rsid w:val="00A45D8B"/>
    <w:rsid w:val="00A47517"/>
    <w:rsid w:val="00A501B2"/>
    <w:rsid w:val="00A50346"/>
    <w:rsid w:val="00A506F8"/>
    <w:rsid w:val="00A517B6"/>
    <w:rsid w:val="00A5265A"/>
    <w:rsid w:val="00A52A0D"/>
    <w:rsid w:val="00A53D34"/>
    <w:rsid w:val="00A552ED"/>
    <w:rsid w:val="00A556D8"/>
    <w:rsid w:val="00A57842"/>
    <w:rsid w:val="00A57DBA"/>
    <w:rsid w:val="00A607FE"/>
    <w:rsid w:val="00A62B23"/>
    <w:rsid w:val="00A62FE2"/>
    <w:rsid w:val="00A64299"/>
    <w:rsid w:val="00A64FA1"/>
    <w:rsid w:val="00A70749"/>
    <w:rsid w:val="00A71019"/>
    <w:rsid w:val="00A718CE"/>
    <w:rsid w:val="00A72B10"/>
    <w:rsid w:val="00A731DF"/>
    <w:rsid w:val="00A753E6"/>
    <w:rsid w:val="00A770A5"/>
    <w:rsid w:val="00A77330"/>
    <w:rsid w:val="00A80224"/>
    <w:rsid w:val="00A80827"/>
    <w:rsid w:val="00A808E0"/>
    <w:rsid w:val="00A81140"/>
    <w:rsid w:val="00A81B6B"/>
    <w:rsid w:val="00A824BF"/>
    <w:rsid w:val="00A8274E"/>
    <w:rsid w:val="00A82D1F"/>
    <w:rsid w:val="00A82EF9"/>
    <w:rsid w:val="00A8328A"/>
    <w:rsid w:val="00A832AD"/>
    <w:rsid w:val="00A83A6D"/>
    <w:rsid w:val="00A83C3C"/>
    <w:rsid w:val="00A8470E"/>
    <w:rsid w:val="00A84F76"/>
    <w:rsid w:val="00A866EA"/>
    <w:rsid w:val="00A87572"/>
    <w:rsid w:val="00A90942"/>
    <w:rsid w:val="00A92740"/>
    <w:rsid w:val="00A93A06"/>
    <w:rsid w:val="00A93F1A"/>
    <w:rsid w:val="00A941E7"/>
    <w:rsid w:val="00A951C8"/>
    <w:rsid w:val="00A95D9E"/>
    <w:rsid w:val="00A9741B"/>
    <w:rsid w:val="00A97EE0"/>
    <w:rsid w:val="00A97F3B"/>
    <w:rsid w:val="00AA1557"/>
    <w:rsid w:val="00AA326A"/>
    <w:rsid w:val="00AA3DCB"/>
    <w:rsid w:val="00AA4416"/>
    <w:rsid w:val="00AA4AE2"/>
    <w:rsid w:val="00AA59F8"/>
    <w:rsid w:val="00AA60AC"/>
    <w:rsid w:val="00AA65F5"/>
    <w:rsid w:val="00AA68AE"/>
    <w:rsid w:val="00AB08A8"/>
    <w:rsid w:val="00AB09B0"/>
    <w:rsid w:val="00AB1B88"/>
    <w:rsid w:val="00AB274A"/>
    <w:rsid w:val="00AB2B80"/>
    <w:rsid w:val="00AB2DC2"/>
    <w:rsid w:val="00AB3925"/>
    <w:rsid w:val="00AB4763"/>
    <w:rsid w:val="00AB4B7D"/>
    <w:rsid w:val="00AB5D53"/>
    <w:rsid w:val="00AB6AC6"/>
    <w:rsid w:val="00AB73CB"/>
    <w:rsid w:val="00AB7877"/>
    <w:rsid w:val="00AB78D1"/>
    <w:rsid w:val="00AB7A36"/>
    <w:rsid w:val="00AC03D3"/>
    <w:rsid w:val="00AC0E5B"/>
    <w:rsid w:val="00AC1914"/>
    <w:rsid w:val="00AC1B88"/>
    <w:rsid w:val="00AC2088"/>
    <w:rsid w:val="00AC21BC"/>
    <w:rsid w:val="00AC28C5"/>
    <w:rsid w:val="00AC36B3"/>
    <w:rsid w:val="00AC57DF"/>
    <w:rsid w:val="00AC6A4C"/>
    <w:rsid w:val="00AC734D"/>
    <w:rsid w:val="00AC7B99"/>
    <w:rsid w:val="00AD00D1"/>
    <w:rsid w:val="00AD129B"/>
    <w:rsid w:val="00AD1C04"/>
    <w:rsid w:val="00AD26D0"/>
    <w:rsid w:val="00AD30F3"/>
    <w:rsid w:val="00AD33AD"/>
    <w:rsid w:val="00AD3B63"/>
    <w:rsid w:val="00AD4CB8"/>
    <w:rsid w:val="00AD4E9C"/>
    <w:rsid w:val="00AD5E13"/>
    <w:rsid w:val="00AD6257"/>
    <w:rsid w:val="00AD6A01"/>
    <w:rsid w:val="00AD7EC5"/>
    <w:rsid w:val="00AE0A91"/>
    <w:rsid w:val="00AE0D78"/>
    <w:rsid w:val="00AE19A6"/>
    <w:rsid w:val="00AE1A5D"/>
    <w:rsid w:val="00AE249E"/>
    <w:rsid w:val="00AE2701"/>
    <w:rsid w:val="00AE384A"/>
    <w:rsid w:val="00AE3A3A"/>
    <w:rsid w:val="00AE3A5B"/>
    <w:rsid w:val="00AE5DB9"/>
    <w:rsid w:val="00AE73FA"/>
    <w:rsid w:val="00AE7C6C"/>
    <w:rsid w:val="00AE7D4F"/>
    <w:rsid w:val="00AF041B"/>
    <w:rsid w:val="00AF0C62"/>
    <w:rsid w:val="00AF1116"/>
    <w:rsid w:val="00AF14E4"/>
    <w:rsid w:val="00AF3D60"/>
    <w:rsid w:val="00AF431C"/>
    <w:rsid w:val="00AF4428"/>
    <w:rsid w:val="00AF4BA4"/>
    <w:rsid w:val="00AF4FFB"/>
    <w:rsid w:val="00AF67A1"/>
    <w:rsid w:val="00AF7590"/>
    <w:rsid w:val="00AF77C7"/>
    <w:rsid w:val="00B01493"/>
    <w:rsid w:val="00B0183D"/>
    <w:rsid w:val="00B019DD"/>
    <w:rsid w:val="00B01B4C"/>
    <w:rsid w:val="00B02EC1"/>
    <w:rsid w:val="00B033E5"/>
    <w:rsid w:val="00B04CE4"/>
    <w:rsid w:val="00B04DD2"/>
    <w:rsid w:val="00B05269"/>
    <w:rsid w:val="00B0549B"/>
    <w:rsid w:val="00B07716"/>
    <w:rsid w:val="00B07B34"/>
    <w:rsid w:val="00B07EB6"/>
    <w:rsid w:val="00B12B0F"/>
    <w:rsid w:val="00B13128"/>
    <w:rsid w:val="00B13757"/>
    <w:rsid w:val="00B13A7A"/>
    <w:rsid w:val="00B14052"/>
    <w:rsid w:val="00B14420"/>
    <w:rsid w:val="00B14AAC"/>
    <w:rsid w:val="00B156A2"/>
    <w:rsid w:val="00B15B93"/>
    <w:rsid w:val="00B15E20"/>
    <w:rsid w:val="00B1795E"/>
    <w:rsid w:val="00B17987"/>
    <w:rsid w:val="00B201BB"/>
    <w:rsid w:val="00B208A6"/>
    <w:rsid w:val="00B21676"/>
    <w:rsid w:val="00B217EC"/>
    <w:rsid w:val="00B21C76"/>
    <w:rsid w:val="00B2237B"/>
    <w:rsid w:val="00B22DCF"/>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37BD6"/>
    <w:rsid w:val="00B41C03"/>
    <w:rsid w:val="00B41DDF"/>
    <w:rsid w:val="00B41E34"/>
    <w:rsid w:val="00B43C66"/>
    <w:rsid w:val="00B44F65"/>
    <w:rsid w:val="00B452F5"/>
    <w:rsid w:val="00B47E46"/>
    <w:rsid w:val="00B50532"/>
    <w:rsid w:val="00B51FE2"/>
    <w:rsid w:val="00B52560"/>
    <w:rsid w:val="00B528AB"/>
    <w:rsid w:val="00B528D1"/>
    <w:rsid w:val="00B52D5C"/>
    <w:rsid w:val="00B536AE"/>
    <w:rsid w:val="00B54C56"/>
    <w:rsid w:val="00B55374"/>
    <w:rsid w:val="00B566CB"/>
    <w:rsid w:val="00B5671C"/>
    <w:rsid w:val="00B57133"/>
    <w:rsid w:val="00B57D6F"/>
    <w:rsid w:val="00B60494"/>
    <w:rsid w:val="00B60FE9"/>
    <w:rsid w:val="00B61318"/>
    <w:rsid w:val="00B614EC"/>
    <w:rsid w:val="00B65112"/>
    <w:rsid w:val="00B662D7"/>
    <w:rsid w:val="00B66C16"/>
    <w:rsid w:val="00B66E30"/>
    <w:rsid w:val="00B66F70"/>
    <w:rsid w:val="00B701A2"/>
    <w:rsid w:val="00B71128"/>
    <w:rsid w:val="00B759C4"/>
    <w:rsid w:val="00B75F60"/>
    <w:rsid w:val="00B7651E"/>
    <w:rsid w:val="00B769F7"/>
    <w:rsid w:val="00B76FA8"/>
    <w:rsid w:val="00B804DC"/>
    <w:rsid w:val="00B80B73"/>
    <w:rsid w:val="00B81F75"/>
    <w:rsid w:val="00B82B54"/>
    <w:rsid w:val="00B83951"/>
    <w:rsid w:val="00B83C36"/>
    <w:rsid w:val="00B84D1F"/>
    <w:rsid w:val="00B85C7C"/>
    <w:rsid w:val="00B85E3A"/>
    <w:rsid w:val="00B8666C"/>
    <w:rsid w:val="00B90A08"/>
    <w:rsid w:val="00B916FA"/>
    <w:rsid w:val="00B94569"/>
    <w:rsid w:val="00B946AE"/>
    <w:rsid w:val="00B961E7"/>
    <w:rsid w:val="00B97395"/>
    <w:rsid w:val="00B97EB4"/>
    <w:rsid w:val="00BA0951"/>
    <w:rsid w:val="00BA143A"/>
    <w:rsid w:val="00BA251A"/>
    <w:rsid w:val="00BA25A7"/>
    <w:rsid w:val="00BA2771"/>
    <w:rsid w:val="00BA3774"/>
    <w:rsid w:val="00BA495A"/>
    <w:rsid w:val="00BA4F9A"/>
    <w:rsid w:val="00BA59A8"/>
    <w:rsid w:val="00BA6060"/>
    <w:rsid w:val="00BA6742"/>
    <w:rsid w:val="00BA6A7A"/>
    <w:rsid w:val="00BA792E"/>
    <w:rsid w:val="00BB0C1D"/>
    <w:rsid w:val="00BB0E00"/>
    <w:rsid w:val="00BB1149"/>
    <w:rsid w:val="00BB144E"/>
    <w:rsid w:val="00BB1664"/>
    <w:rsid w:val="00BB4251"/>
    <w:rsid w:val="00BB42A4"/>
    <w:rsid w:val="00BB46AB"/>
    <w:rsid w:val="00BB5309"/>
    <w:rsid w:val="00BB6900"/>
    <w:rsid w:val="00BC0163"/>
    <w:rsid w:val="00BC0FBB"/>
    <w:rsid w:val="00BC3E96"/>
    <w:rsid w:val="00BC3F7E"/>
    <w:rsid w:val="00BC49FB"/>
    <w:rsid w:val="00BC56F1"/>
    <w:rsid w:val="00BC5C7E"/>
    <w:rsid w:val="00BC6207"/>
    <w:rsid w:val="00BD1CA1"/>
    <w:rsid w:val="00BD1F97"/>
    <w:rsid w:val="00BD2511"/>
    <w:rsid w:val="00BD2B3B"/>
    <w:rsid w:val="00BD42F9"/>
    <w:rsid w:val="00BD4767"/>
    <w:rsid w:val="00BD4CD6"/>
    <w:rsid w:val="00BD4D88"/>
    <w:rsid w:val="00BD7483"/>
    <w:rsid w:val="00BE1493"/>
    <w:rsid w:val="00BE1AD6"/>
    <w:rsid w:val="00BE3336"/>
    <w:rsid w:val="00BE3AAA"/>
    <w:rsid w:val="00BE490E"/>
    <w:rsid w:val="00BE4D94"/>
    <w:rsid w:val="00BE5508"/>
    <w:rsid w:val="00BE7E68"/>
    <w:rsid w:val="00BF1EC4"/>
    <w:rsid w:val="00BF38B2"/>
    <w:rsid w:val="00BF3A76"/>
    <w:rsid w:val="00BF3B39"/>
    <w:rsid w:val="00BF45D1"/>
    <w:rsid w:val="00BF4A07"/>
    <w:rsid w:val="00BF4CAA"/>
    <w:rsid w:val="00BF6200"/>
    <w:rsid w:val="00BF737A"/>
    <w:rsid w:val="00BF742F"/>
    <w:rsid w:val="00C00335"/>
    <w:rsid w:val="00C01C15"/>
    <w:rsid w:val="00C045E6"/>
    <w:rsid w:val="00C05DC5"/>
    <w:rsid w:val="00C06EE2"/>
    <w:rsid w:val="00C06FC6"/>
    <w:rsid w:val="00C079F7"/>
    <w:rsid w:val="00C1058F"/>
    <w:rsid w:val="00C11CFE"/>
    <w:rsid w:val="00C129A6"/>
    <w:rsid w:val="00C131A1"/>
    <w:rsid w:val="00C145E9"/>
    <w:rsid w:val="00C15546"/>
    <w:rsid w:val="00C163AC"/>
    <w:rsid w:val="00C17971"/>
    <w:rsid w:val="00C20792"/>
    <w:rsid w:val="00C20E2F"/>
    <w:rsid w:val="00C22CC1"/>
    <w:rsid w:val="00C22D91"/>
    <w:rsid w:val="00C22E7C"/>
    <w:rsid w:val="00C2308B"/>
    <w:rsid w:val="00C235E3"/>
    <w:rsid w:val="00C2379B"/>
    <w:rsid w:val="00C2399B"/>
    <w:rsid w:val="00C24270"/>
    <w:rsid w:val="00C25951"/>
    <w:rsid w:val="00C2682A"/>
    <w:rsid w:val="00C268CC"/>
    <w:rsid w:val="00C27B0F"/>
    <w:rsid w:val="00C30087"/>
    <w:rsid w:val="00C30257"/>
    <w:rsid w:val="00C30856"/>
    <w:rsid w:val="00C316FF"/>
    <w:rsid w:val="00C3193F"/>
    <w:rsid w:val="00C323ED"/>
    <w:rsid w:val="00C333C8"/>
    <w:rsid w:val="00C335C0"/>
    <w:rsid w:val="00C348BD"/>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A3F"/>
    <w:rsid w:val="00C50043"/>
    <w:rsid w:val="00C508E5"/>
    <w:rsid w:val="00C50CD5"/>
    <w:rsid w:val="00C51E9A"/>
    <w:rsid w:val="00C53540"/>
    <w:rsid w:val="00C53BA9"/>
    <w:rsid w:val="00C55CA2"/>
    <w:rsid w:val="00C60B29"/>
    <w:rsid w:val="00C6139B"/>
    <w:rsid w:val="00C62566"/>
    <w:rsid w:val="00C63CDB"/>
    <w:rsid w:val="00C63F19"/>
    <w:rsid w:val="00C63F96"/>
    <w:rsid w:val="00C66205"/>
    <w:rsid w:val="00C6749F"/>
    <w:rsid w:val="00C710C2"/>
    <w:rsid w:val="00C72F27"/>
    <w:rsid w:val="00C72FF7"/>
    <w:rsid w:val="00C738F7"/>
    <w:rsid w:val="00C743C9"/>
    <w:rsid w:val="00C76856"/>
    <w:rsid w:val="00C76B47"/>
    <w:rsid w:val="00C8039E"/>
    <w:rsid w:val="00C80F8C"/>
    <w:rsid w:val="00C82F54"/>
    <w:rsid w:val="00C8507B"/>
    <w:rsid w:val="00C85C73"/>
    <w:rsid w:val="00C8648E"/>
    <w:rsid w:val="00C86E7B"/>
    <w:rsid w:val="00C90F0B"/>
    <w:rsid w:val="00C9377A"/>
    <w:rsid w:val="00C948FA"/>
    <w:rsid w:val="00C96165"/>
    <w:rsid w:val="00C96F97"/>
    <w:rsid w:val="00C97CBC"/>
    <w:rsid w:val="00CA0362"/>
    <w:rsid w:val="00CA21A0"/>
    <w:rsid w:val="00CA24EE"/>
    <w:rsid w:val="00CA31A8"/>
    <w:rsid w:val="00CA41B6"/>
    <w:rsid w:val="00CA5356"/>
    <w:rsid w:val="00CA5A80"/>
    <w:rsid w:val="00CA5C1F"/>
    <w:rsid w:val="00CA5DCB"/>
    <w:rsid w:val="00CA5E51"/>
    <w:rsid w:val="00CA6527"/>
    <w:rsid w:val="00CA67FF"/>
    <w:rsid w:val="00CA6AD8"/>
    <w:rsid w:val="00CA6B2E"/>
    <w:rsid w:val="00CA6C15"/>
    <w:rsid w:val="00CB07EA"/>
    <w:rsid w:val="00CB0CA7"/>
    <w:rsid w:val="00CB3751"/>
    <w:rsid w:val="00CB4137"/>
    <w:rsid w:val="00CB4F80"/>
    <w:rsid w:val="00CB5389"/>
    <w:rsid w:val="00CB5680"/>
    <w:rsid w:val="00CB5F21"/>
    <w:rsid w:val="00CB60EE"/>
    <w:rsid w:val="00CB7CCA"/>
    <w:rsid w:val="00CC07F4"/>
    <w:rsid w:val="00CC0E97"/>
    <w:rsid w:val="00CC1605"/>
    <w:rsid w:val="00CC16F0"/>
    <w:rsid w:val="00CC20F7"/>
    <w:rsid w:val="00CC21D3"/>
    <w:rsid w:val="00CC3BA7"/>
    <w:rsid w:val="00CC4C3E"/>
    <w:rsid w:val="00CC4FE3"/>
    <w:rsid w:val="00CD0956"/>
    <w:rsid w:val="00CD0AF0"/>
    <w:rsid w:val="00CD17CB"/>
    <w:rsid w:val="00CD21B5"/>
    <w:rsid w:val="00CD323D"/>
    <w:rsid w:val="00CD5D18"/>
    <w:rsid w:val="00CD6093"/>
    <w:rsid w:val="00CD7DA2"/>
    <w:rsid w:val="00CE06D5"/>
    <w:rsid w:val="00CE1914"/>
    <w:rsid w:val="00CE1DC4"/>
    <w:rsid w:val="00CE2FDD"/>
    <w:rsid w:val="00CE4E10"/>
    <w:rsid w:val="00CE6CEA"/>
    <w:rsid w:val="00CE75F9"/>
    <w:rsid w:val="00CE79AF"/>
    <w:rsid w:val="00CF0C93"/>
    <w:rsid w:val="00CF2351"/>
    <w:rsid w:val="00CF26A5"/>
    <w:rsid w:val="00CF3049"/>
    <w:rsid w:val="00CF30E7"/>
    <w:rsid w:val="00CF6314"/>
    <w:rsid w:val="00CF6D3E"/>
    <w:rsid w:val="00CF71FA"/>
    <w:rsid w:val="00CF77FF"/>
    <w:rsid w:val="00D01168"/>
    <w:rsid w:val="00D01EA1"/>
    <w:rsid w:val="00D030C0"/>
    <w:rsid w:val="00D03BD2"/>
    <w:rsid w:val="00D03BF8"/>
    <w:rsid w:val="00D03C1D"/>
    <w:rsid w:val="00D07030"/>
    <w:rsid w:val="00D07C06"/>
    <w:rsid w:val="00D1057A"/>
    <w:rsid w:val="00D10961"/>
    <w:rsid w:val="00D11172"/>
    <w:rsid w:val="00D11B8D"/>
    <w:rsid w:val="00D13562"/>
    <w:rsid w:val="00D149AC"/>
    <w:rsid w:val="00D149C6"/>
    <w:rsid w:val="00D16F98"/>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26B"/>
    <w:rsid w:val="00D30D85"/>
    <w:rsid w:val="00D31C92"/>
    <w:rsid w:val="00D33506"/>
    <w:rsid w:val="00D3379A"/>
    <w:rsid w:val="00D33EAB"/>
    <w:rsid w:val="00D34C59"/>
    <w:rsid w:val="00D3509E"/>
    <w:rsid w:val="00D3711A"/>
    <w:rsid w:val="00D40D73"/>
    <w:rsid w:val="00D40F64"/>
    <w:rsid w:val="00D4189C"/>
    <w:rsid w:val="00D42509"/>
    <w:rsid w:val="00D42C0F"/>
    <w:rsid w:val="00D43711"/>
    <w:rsid w:val="00D44C9F"/>
    <w:rsid w:val="00D46B44"/>
    <w:rsid w:val="00D47CDF"/>
    <w:rsid w:val="00D50D9D"/>
    <w:rsid w:val="00D51A41"/>
    <w:rsid w:val="00D5352C"/>
    <w:rsid w:val="00D53680"/>
    <w:rsid w:val="00D53C6D"/>
    <w:rsid w:val="00D53D14"/>
    <w:rsid w:val="00D547A1"/>
    <w:rsid w:val="00D55350"/>
    <w:rsid w:val="00D56581"/>
    <w:rsid w:val="00D57002"/>
    <w:rsid w:val="00D5756F"/>
    <w:rsid w:val="00D6015D"/>
    <w:rsid w:val="00D603D3"/>
    <w:rsid w:val="00D614E0"/>
    <w:rsid w:val="00D6191F"/>
    <w:rsid w:val="00D61DDD"/>
    <w:rsid w:val="00D622DD"/>
    <w:rsid w:val="00D63FB4"/>
    <w:rsid w:val="00D645EF"/>
    <w:rsid w:val="00D64B14"/>
    <w:rsid w:val="00D64FCF"/>
    <w:rsid w:val="00D70D26"/>
    <w:rsid w:val="00D71E1C"/>
    <w:rsid w:val="00D73ABD"/>
    <w:rsid w:val="00D740C9"/>
    <w:rsid w:val="00D7557F"/>
    <w:rsid w:val="00D75FD5"/>
    <w:rsid w:val="00D7609E"/>
    <w:rsid w:val="00D7727E"/>
    <w:rsid w:val="00D776AB"/>
    <w:rsid w:val="00D806B6"/>
    <w:rsid w:val="00D80B68"/>
    <w:rsid w:val="00D813CC"/>
    <w:rsid w:val="00D81B40"/>
    <w:rsid w:val="00D82665"/>
    <w:rsid w:val="00D843FE"/>
    <w:rsid w:val="00D844D7"/>
    <w:rsid w:val="00D8456D"/>
    <w:rsid w:val="00D84EC8"/>
    <w:rsid w:val="00D85347"/>
    <w:rsid w:val="00D85CF3"/>
    <w:rsid w:val="00D86A14"/>
    <w:rsid w:val="00D86BCE"/>
    <w:rsid w:val="00D86CB4"/>
    <w:rsid w:val="00D8755E"/>
    <w:rsid w:val="00D90A64"/>
    <w:rsid w:val="00D90E03"/>
    <w:rsid w:val="00D9156A"/>
    <w:rsid w:val="00D91975"/>
    <w:rsid w:val="00D94F7E"/>
    <w:rsid w:val="00D963B4"/>
    <w:rsid w:val="00D96B20"/>
    <w:rsid w:val="00D97685"/>
    <w:rsid w:val="00DA0101"/>
    <w:rsid w:val="00DA0905"/>
    <w:rsid w:val="00DA14B5"/>
    <w:rsid w:val="00DA14CA"/>
    <w:rsid w:val="00DA17B5"/>
    <w:rsid w:val="00DA2C51"/>
    <w:rsid w:val="00DA334A"/>
    <w:rsid w:val="00DA4655"/>
    <w:rsid w:val="00DA4C37"/>
    <w:rsid w:val="00DA5B54"/>
    <w:rsid w:val="00DB09E5"/>
    <w:rsid w:val="00DB0D60"/>
    <w:rsid w:val="00DB2D72"/>
    <w:rsid w:val="00DB3741"/>
    <w:rsid w:val="00DB56D5"/>
    <w:rsid w:val="00DB61B4"/>
    <w:rsid w:val="00DB65BA"/>
    <w:rsid w:val="00DB794B"/>
    <w:rsid w:val="00DC104B"/>
    <w:rsid w:val="00DC11B0"/>
    <w:rsid w:val="00DC1692"/>
    <w:rsid w:val="00DC21CF"/>
    <w:rsid w:val="00DC25AE"/>
    <w:rsid w:val="00DC2774"/>
    <w:rsid w:val="00DC333E"/>
    <w:rsid w:val="00DC59F0"/>
    <w:rsid w:val="00DC5B62"/>
    <w:rsid w:val="00DC5FC4"/>
    <w:rsid w:val="00DC6873"/>
    <w:rsid w:val="00DC711C"/>
    <w:rsid w:val="00DC7A7A"/>
    <w:rsid w:val="00DC7D59"/>
    <w:rsid w:val="00DD02F1"/>
    <w:rsid w:val="00DD0560"/>
    <w:rsid w:val="00DD1DAD"/>
    <w:rsid w:val="00DD21AA"/>
    <w:rsid w:val="00DD3037"/>
    <w:rsid w:val="00DD3824"/>
    <w:rsid w:val="00DD3870"/>
    <w:rsid w:val="00DD3AF0"/>
    <w:rsid w:val="00DD6629"/>
    <w:rsid w:val="00DD6CBF"/>
    <w:rsid w:val="00DD7761"/>
    <w:rsid w:val="00DE179B"/>
    <w:rsid w:val="00DE1BB4"/>
    <w:rsid w:val="00DE42AE"/>
    <w:rsid w:val="00DE4B3F"/>
    <w:rsid w:val="00DE57C5"/>
    <w:rsid w:val="00DE65F6"/>
    <w:rsid w:val="00DE6936"/>
    <w:rsid w:val="00DE6C8E"/>
    <w:rsid w:val="00DF0B95"/>
    <w:rsid w:val="00DF3336"/>
    <w:rsid w:val="00DF4ECF"/>
    <w:rsid w:val="00DF5940"/>
    <w:rsid w:val="00DF5B1B"/>
    <w:rsid w:val="00DF612D"/>
    <w:rsid w:val="00DF6954"/>
    <w:rsid w:val="00DF7308"/>
    <w:rsid w:val="00DF7AA7"/>
    <w:rsid w:val="00E0016E"/>
    <w:rsid w:val="00E04467"/>
    <w:rsid w:val="00E04E84"/>
    <w:rsid w:val="00E051DD"/>
    <w:rsid w:val="00E0600E"/>
    <w:rsid w:val="00E068E0"/>
    <w:rsid w:val="00E06DE3"/>
    <w:rsid w:val="00E06EB7"/>
    <w:rsid w:val="00E10516"/>
    <w:rsid w:val="00E108C8"/>
    <w:rsid w:val="00E10B12"/>
    <w:rsid w:val="00E114AF"/>
    <w:rsid w:val="00E11B10"/>
    <w:rsid w:val="00E12265"/>
    <w:rsid w:val="00E131F6"/>
    <w:rsid w:val="00E132E1"/>
    <w:rsid w:val="00E13B87"/>
    <w:rsid w:val="00E13F2E"/>
    <w:rsid w:val="00E14CCA"/>
    <w:rsid w:val="00E14FBD"/>
    <w:rsid w:val="00E15200"/>
    <w:rsid w:val="00E161CB"/>
    <w:rsid w:val="00E1690E"/>
    <w:rsid w:val="00E17A86"/>
    <w:rsid w:val="00E2087B"/>
    <w:rsid w:val="00E20D2E"/>
    <w:rsid w:val="00E21156"/>
    <w:rsid w:val="00E217FA"/>
    <w:rsid w:val="00E2187F"/>
    <w:rsid w:val="00E2235D"/>
    <w:rsid w:val="00E226C0"/>
    <w:rsid w:val="00E236DE"/>
    <w:rsid w:val="00E254FF"/>
    <w:rsid w:val="00E26300"/>
    <w:rsid w:val="00E27345"/>
    <w:rsid w:val="00E2754D"/>
    <w:rsid w:val="00E2780A"/>
    <w:rsid w:val="00E27B56"/>
    <w:rsid w:val="00E30EFE"/>
    <w:rsid w:val="00E312FE"/>
    <w:rsid w:val="00E32044"/>
    <w:rsid w:val="00E32308"/>
    <w:rsid w:val="00E32CE3"/>
    <w:rsid w:val="00E32FF1"/>
    <w:rsid w:val="00E33B2E"/>
    <w:rsid w:val="00E33E6F"/>
    <w:rsid w:val="00E34431"/>
    <w:rsid w:val="00E3445D"/>
    <w:rsid w:val="00E351A1"/>
    <w:rsid w:val="00E356A3"/>
    <w:rsid w:val="00E35BFB"/>
    <w:rsid w:val="00E377E7"/>
    <w:rsid w:val="00E400CF"/>
    <w:rsid w:val="00E40C07"/>
    <w:rsid w:val="00E41FDB"/>
    <w:rsid w:val="00E42B20"/>
    <w:rsid w:val="00E43403"/>
    <w:rsid w:val="00E453EC"/>
    <w:rsid w:val="00E47AAF"/>
    <w:rsid w:val="00E5178E"/>
    <w:rsid w:val="00E51B00"/>
    <w:rsid w:val="00E54EE5"/>
    <w:rsid w:val="00E55116"/>
    <w:rsid w:val="00E556C5"/>
    <w:rsid w:val="00E55AAF"/>
    <w:rsid w:val="00E5672F"/>
    <w:rsid w:val="00E56F67"/>
    <w:rsid w:val="00E57358"/>
    <w:rsid w:val="00E602F9"/>
    <w:rsid w:val="00E6043F"/>
    <w:rsid w:val="00E619F8"/>
    <w:rsid w:val="00E61C56"/>
    <w:rsid w:val="00E6213F"/>
    <w:rsid w:val="00E62397"/>
    <w:rsid w:val="00E64028"/>
    <w:rsid w:val="00E641F7"/>
    <w:rsid w:val="00E648E9"/>
    <w:rsid w:val="00E65649"/>
    <w:rsid w:val="00E65748"/>
    <w:rsid w:val="00E6619E"/>
    <w:rsid w:val="00E66754"/>
    <w:rsid w:val="00E67A07"/>
    <w:rsid w:val="00E67EA1"/>
    <w:rsid w:val="00E70F62"/>
    <w:rsid w:val="00E71656"/>
    <w:rsid w:val="00E71EF4"/>
    <w:rsid w:val="00E72FC6"/>
    <w:rsid w:val="00E7335B"/>
    <w:rsid w:val="00E73F54"/>
    <w:rsid w:val="00E74F31"/>
    <w:rsid w:val="00E7567C"/>
    <w:rsid w:val="00E7626F"/>
    <w:rsid w:val="00E766C6"/>
    <w:rsid w:val="00E77501"/>
    <w:rsid w:val="00E8006B"/>
    <w:rsid w:val="00E80320"/>
    <w:rsid w:val="00E8053E"/>
    <w:rsid w:val="00E8058C"/>
    <w:rsid w:val="00E81452"/>
    <w:rsid w:val="00E81A3E"/>
    <w:rsid w:val="00E85BA0"/>
    <w:rsid w:val="00E86D1B"/>
    <w:rsid w:val="00E86E4F"/>
    <w:rsid w:val="00E875A3"/>
    <w:rsid w:val="00E90AB6"/>
    <w:rsid w:val="00E917A6"/>
    <w:rsid w:val="00E91E59"/>
    <w:rsid w:val="00E93A69"/>
    <w:rsid w:val="00E93C55"/>
    <w:rsid w:val="00E93FB8"/>
    <w:rsid w:val="00E941E6"/>
    <w:rsid w:val="00E959A9"/>
    <w:rsid w:val="00E96ED0"/>
    <w:rsid w:val="00EA041A"/>
    <w:rsid w:val="00EA05E8"/>
    <w:rsid w:val="00EA1C58"/>
    <w:rsid w:val="00EA3852"/>
    <w:rsid w:val="00EA3C0B"/>
    <w:rsid w:val="00EA4306"/>
    <w:rsid w:val="00EA4784"/>
    <w:rsid w:val="00EA4E29"/>
    <w:rsid w:val="00EA554A"/>
    <w:rsid w:val="00EA63B1"/>
    <w:rsid w:val="00EA6B16"/>
    <w:rsid w:val="00EA764E"/>
    <w:rsid w:val="00EA772D"/>
    <w:rsid w:val="00EA7BAA"/>
    <w:rsid w:val="00EB053C"/>
    <w:rsid w:val="00EB1A18"/>
    <w:rsid w:val="00EB3367"/>
    <w:rsid w:val="00EB35B7"/>
    <w:rsid w:val="00EB4C66"/>
    <w:rsid w:val="00EB502C"/>
    <w:rsid w:val="00EB5829"/>
    <w:rsid w:val="00EB5EB1"/>
    <w:rsid w:val="00EB617F"/>
    <w:rsid w:val="00EB6227"/>
    <w:rsid w:val="00EB723D"/>
    <w:rsid w:val="00EB73AE"/>
    <w:rsid w:val="00EB7F47"/>
    <w:rsid w:val="00EC1C25"/>
    <w:rsid w:val="00EC23C7"/>
    <w:rsid w:val="00EC2EEF"/>
    <w:rsid w:val="00EC4DE8"/>
    <w:rsid w:val="00EC5D63"/>
    <w:rsid w:val="00EC64DF"/>
    <w:rsid w:val="00ED045E"/>
    <w:rsid w:val="00ED0465"/>
    <w:rsid w:val="00ED0FB0"/>
    <w:rsid w:val="00ED10EF"/>
    <w:rsid w:val="00ED30BA"/>
    <w:rsid w:val="00ED3A48"/>
    <w:rsid w:val="00ED423D"/>
    <w:rsid w:val="00ED5C28"/>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8D0"/>
    <w:rsid w:val="00EF6467"/>
    <w:rsid w:val="00EF6D26"/>
    <w:rsid w:val="00EF7A33"/>
    <w:rsid w:val="00F0225C"/>
    <w:rsid w:val="00F03475"/>
    <w:rsid w:val="00F044EF"/>
    <w:rsid w:val="00F04F29"/>
    <w:rsid w:val="00F05BD9"/>
    <w:rsid w:val="00F05E3D"/>
    <w:rsid w:val="00F06127"/>
    <w:rsid w:val="00F070C7"/>
    <w:rsid w:val="00F07D0F"/>
    <w:rsid w:val="00F10A68"/>
    <w:rsid w:val="00F10FF8"/>
    <w:rsid w:val="00F11AC2"/>
    <w:rsid w:val="00F12350"/>
    <w:rsid w:val="00F12D7F"/>
    <w:rsid w:val="00F12F7B"/>
    <w:rsid w:val="00F12FFA"/>
    <w:rsid w:val="00F13566"/>
    <w:rsid w:val="00F1483C"/>
    <w:rsid w:val="00F14C3C"/>
    <w:rsid w:val="00F14E13"/>
    <w:rsid w:val="00F14F92"/>
    <w:rsid w:val="00F160B6"/>
    <w:rsid w:val="00F16E7C"/>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E89"/>
    <w:rsid w:val="00F421EE"/>
    <w:rsid w:val="00F42291"/>
    <w:rsid w:val="00F424A7"/>
    <w:rsid w:val="00F42BCC"/>
    <w:rsid w:val="00F42F6E"/>
    <w:rsid w:val="00F4307B"/>
    <w:rsid w:val="00F46B25"/>
    <w:rsid w:val="00F47248"/>
    <w:rsid w:val="00F47930"/>
    <w:rsid w:val="00F509C3"/>
    <w:rsid w:val="00F524C4"/>
    <w:rsid w:val="00F534B0"/>
    <w:rsid w:val="00F538FA"/>
    <w:rsid w:val="00F545B1"/>
    <w:rsid w:val="00F55459"/>
    <w:rsid w:val="00F56981"/>
    <w:rsid w:val="00F57985"/>
    <w:rsid w:val="00F60C93"/>
    <w:rsid w:val="00F61926"/>
    <w:rsid w:val="00F6229D"/>
    <w:rsid w:val="00F6261F"/>
    <w:rsid w:val="00F63B5A"/>
    <w:rsid w:val="00F6463E"/>
    <w:rsid w:val="00F64CED"/>
    <w:rsid w:val="00F654F8"/>
    <w:rsid w:val="00F65B84"/>
    <w:rsid w:val="00F66415"/>
    <w:rsid w:val="00F66796"/>
    <w:rsid w:val="00F66FD8"/>
    <w:rsid w:val="00F6730B"/>
    <w:rsid w:val="00F6765B"/>
    <w:rsid w:val="00F700B0"/>
    <w:rsid w:val="00F71227"/>
    <w:rsid w:val="00F71572"/>
    <w:rsid w:val="00F71EDF"/>
    <w:rsid w:val="00F727E8"/>
    <w:rsid w:val="00F74972"/>
    <w:rsid w:val="00F763D3"/>
    <w:rsid w:val="00F76B24"/>
    <w:rsid w:val="00F776D6"/>
    <w:rsid w:val="00F77C1D"/>
    <w:rsid w:val="00F8144E"/>
    <w:rsid w:val="00F82342"/>
    <w:rsid w:val="00F83C3B"/>
    <w:rsid w:val="00F83EF8"/>
    <w:rsid w:val="00F84DB9"/>
    <w:rsid w:val="00F8581F"/>
    <w:rsid w:val="00F87384"/>
    <w:rsid w:val="00F901E5"/>
    <w:rsid w:val="00F9083A"/>
    <w:rsid w:val="00F90DF9"/>
    <w:rsid w:val="00F90FA8"/>
    <w:rsid w:val="00F92B2E"/>
    <w:rsid w:val="00F92BF3"/>
    <w:rsid w:val="00F92FD0"/>
    <w:rsid w:val="00F944CA"/>
    <w:rsid w:val="00F9638B"/>
    <w:rsid w:val="00F966A5"/>
    <w:rsid w:val="00F97813"/>
    <w:rsid w:val="00F97C23"/>
    <w:rsid w:val="00FA04D8"/>
    <w:rsid w:val="00FA1388"/>
    <w:rsid w:val="00FA1B10"/>
    <w:rsid w:val="00FA1E8E"/>
    <w:rsid w:val="00FA212A"/>
    <w:rsid w:val="00FA4D16"/>
    <w:rsid w:val="00FA4FAC"/>
    <w:rsid w:val="00FA69D3"/>
    <w:rsid w:val="00FA7312"/>
    <w:rsid w:val="00FB18A4"/>
    <w:rsid w:val="00FB425C"/>
    <w:rsid w:val="00FB47C0"/>
    <w:rsid w:val="00FB48D6"/>
    <w:rsid w:val="00FB4B37"/>
    <w:rsid w:val="00FB4CD3"/>
    <w:rsid w:val="00FB4FA3"/>
    <w:rsid w:val="00FB548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6463"/>
    <w:rsid w:val="00FC79F9"/>
    <w:rsid w:val="00FC7BBE"/>
    <w:rsid w:val="00FD0ADF"/>
    <w:rsid w:val="00FD0E90"/>
    <w:rsid w:val="00FD2D7C"/>
    <w:rsid w:val="00FD3950"/>
    <w:rsid w:val="00FD4494"/>
    <w:rsid w:val="00FD4DE0"/>
    <w:rsid w:val="00FD6FFF"/>
    <w:rsid w:val="00FD7589"/>
    <w:rsid w:val="00FD791A"/>
    <w:rsid w:val="00FD7ECC"/>
    <w:rsid w:val="00FE0176"/>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C43"/>
    <w:rsid w:val="00FF23F8"/>
    <w:rsid w:val="00FF2805"/>
    <w:rsid w:val="00FF29A4"/>
    <w:rsid w:val="00FF29E0"/>
    <w:rsid w:val="00FF2CCE"/>
    <w:rsid w:val="00FF3008"/>
    <w:rsid w:val="00FF343C"/>
    <w:rsid w:val="00FF48CF"/>
    <w:rsid w:val="00FF4919"/>
    <w:rsid w:val="00FF4A96"/>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03B78B7-627E-4245-AD24-D92CF81A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39"/>
    <w:rsid w:val="007F54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 w:type="character" w:customStyle="1" w:styleId="TextonotapieCar1">
    <w:name w:val="Texto nota pie Car1"/>
    <w:uiPriority w:val="99"/>
    <w:rsid w:val="000E36CF"/>
    <w:rPr>
      <w:rFonts w:ascii="Times New Roman" w:eastAsia="Times New Roman" w:hAnsi="Times New Roman"/>
      <w:lang w:val="es-ES" w:eastAsia="es-ES"/>
    </w:rPr>
  </w:style>
  <w:style w:type="paragraph" w:customStyle="1" w:styleId="m-5339386503132828829gmail-msolistparagraph">
    <w:name w:val="m_-5339386503132828829gmail-msolistparagraph"/>
    <w:basedOn w:val="Normal"/>
    <w:rsid w:val="00782A80"/>
    <w:pPr>
      <w:spacing w:before="100" w:beforeAutospacing="1" w:after="100" w:afterAutospacing="1"/>
    </w:pPr>
    <w:rPr>
      <w:lang w:val="es-MX" w:eastAsia="es-MX"/>
    </w:rPr>
  </w:style>
  <w:style w:type="character" w:customStyle="1" w:styleId="m-5339386503132828829gmail-apple-converted-space">
    <w:name w:val="m_-5339386503132828829gmail-apple-converted-space"/>
    <w:basedOn w:val="Fuentedeprrafopredeter"/>
    <w:rsid w:val="0078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79543216">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1909326">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65681905">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280203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luniversal.com.mx/metropoli/edomex/rentan-helicoptero-para-combatir-robo-de-vehiculos-en-valle-de-chalc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32F54-2BFB-4CAB-9D18-16351CF7E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50</Pages>
  <Words>12585</Words>
  <Characters>69218</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7</cp:revision>
  <cp:lastPrinted>2018-09-04T18:32:00Z</cp:lastPrinted>
  <dcterms:created xsi:type="dcterms:W3CDTF">2018-08-16T23:46:00Z</dcterms:created>
  <dcterms:modified xsi:type="dcterms:W3CDTF">2018-09-28T19:32:00Z</dcterms:modified>
</cp:coreProperties>
</file>